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2B2F76" w14:paraId="41E3BB77" w14:textId="77777777">
        <w:trPr>
          <w:trHeight w:val="1128"/>
        </w:trPr>
        <w:tc>
          <w:tcPr>
            <w:tcW w:w="9967" w:type="dxa"/>
            <w:gridSpan w:val="2"/>
            <w:tcBorders>
              <w:bottom w:val="single" w:sz="4" w:space="0" w:color="auto"/>
            </w:tcBorders>
          </w:tcPr>
          <w:p w14:paraId="7BDBFF72" w14:textId="46927485" w:rsidR="002B2F76" w:rsidRDefault="005A3C37">
            <w:r>
              <w:rPr>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trPr>
          <w:trHeight w:val="418"/>
        </w:trPr>
        <w:tc>
          <w:tcPr>
            <w:tcW w:w="4411" w:type="dxa"/>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6345BEA4" w14:textId="2BC173FC"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747401">
              <w:rPr>
                <w:rFonts w:ascii="Times New Roman" w:hint="eastAsia"/>
                <w:sz w:val="24"/>
              </w:rPr>
              <w:t>March</w:t>
            </w:r>
            <w:r w:rsidR="00C377CB">
              <w:rPr>
                <w:rFonts w:ascii="Times New Roman" w:hint="eastAsia"/>
                <w:sz w:val="24"/>
              </w:rPr>
              <w:t xml:space="preserve"> </w:t>
            </w:r>
            <w:r w:rsidR="00291C2C">
              <w:rPr>
                <w:rFonts w:ascii="Times New Roman" w:hint="eastAsia"/>
                <w:sz w:val="24"/>
              </w:rPr>
              <w:t>31</w:t>
            </w:r>
            <w:r w:rsidR="00CE45DC">
              <w:rPr>
                <w:rFonts w:ascii="Times New Roman"/>
                <w:sz w:val="24"/>
              </w:rPr>
              <w:t>, 202</w:t>
            </w:r>
            <w:r w:rsidR="009C36DB">
              <w:rPr>
                <w:rFonts w:ascii="Times New Roman" w:hint="eastAsia"/>
                <w:sz w:val="24"/>
              </w:rPr>
              <w:t>6</w:t>
            </w:r>
          </w:p>
        </w:tc>
      </w:tr>
      <w:tr w:rsidR="002B2F76" w14:paraId="77F4AD17" w14:textId="77777777">
        <w:trPr>
          <w:trHeight w:val="270"/>
        </w:trPr>
        <w:tc>
          <w:tcPr>
            <w:tcW w:w="9967" w:type="dxa"/>
            <w:gridSpan w:val="2"/>
            <w:tcBorders>
              <w:top w:val="single" w:sz="12" w:space="0" w:color="auto"/>
              <w:bottom w:val="nil"/>
            </w:tcBorders>
            <w:vAlign w:val="bottom"/>
          </w:tcPr>
          <w:p w14:paraId="3C71E1EA" w14:textId="07B96960" w:rsidR="002B2F76" w:rsidRDefault="007B4E04" w:rsidP="00934F3D">
            <w:pPr>
              <w:ind w:firstLineChars="200" w:firstLine="432"/>
              <w:rPr>
                <w:rFonts w:ascii="Times New Roman"/>
                <w:sz w:val="22"/>
                <w:szCs w:val="22"/>
              </w:rPr>
            </w:pPr>
            <w:r>
              <w:rPr>
                <w:rFonts w:ascii="Times New Roman" w:hint="eastAsia"/>
                <w:b/>
                <w:sz w:val="22"/>
                <w:szCs w:val="22"/>
              </w:rPr>
              <w:t xml:space="preserve">  </w:t>
            </w:r>
            <w:r w:rsidR="00845DAF">
              <w:rPr>
                <w:rFonts w:ascii="Times New Roman" w:hint="eastAsia"/>
                <w:b/>
                <w:sz w:val="22"/>
                <w:szCs w:val="22"/>
              </w:rPr>
              <w:t xml:space="preserve"> </w:t>
            </w:r>
            <w:r w:rsidR="00DE679F">
              <w:rPr>
                <w:rFonts w:ascii="Times New Roman" w:hint="eastAsia"/>
                <w:b/>
                <w:sz w:val="22"/>
                <w:szCs w:val="22"/>
              </w:rPr>
              <w:t xml:space="preserve">      </w:t>
            </w:r>
            <w:r w:rsidR="009C36DB">
              <w:rPr>
                <w:rFonts w:ascii="Times New Roman" w:hint="eastAsia"/>
                <w:b/>
                <w:sz w:val="22"/>
                <w:szCs w:val="22"/>
              </w:rPr>
              <w:t xml:space="preserve">          </w:t>
            </w:r>
            <w:r w:rsidR="00A22DEB">
              <w:rPr>
                <w:rFonts w:ascii="Times New Roman"/>
                <w:b/>
                <w:sz w:val="22"/>
                <w:szCs w:val="22"/>
              </w:rPr>
              <w:t>Contact Information</w:t>
            </w:r>
            <w:r w:rsidR="00A22DEB">
              <w:rPr>
                <w:rFonts w:ascii="Times New Roman" w:hint="eastAsia"/>
                <w:b/>
                <w:sz w:val="22"/>
                <w:szCs w:val="22"/>
              </w:rPr>
              <w:t>:</w:t>
            </w:r>
            <w:r w:rsidR="00CE45DC">
              <w:rPr>
                <w:rFonts w:ascii="Times New Roman"/>
                <w:b/>
                <w:sz w:val="22"/>
                <w:szCs w:val="22"/>
              </w:rPr>
              <w:t xml:space="preserve"> </w:t>
            </w:r>
            <w:r w:rsidR="00A22DEB">
              <w:rPr>
                <w:rFonts w:ascii="Times New Roman"/>
                <w:sz w:val="22"/>
                <w:szCs w:val="22"/>
              </w:rPr>
              <w:t>0</w:t>
            </w:r>
            <w:r w:rsidR="00A22DEB">
              <w:rPr>
                <w:rFonts w:ascii="Times New Roman" w:hint="eastAsia"/>
                <w:sz w:val="22"/>
                <w:szCs w:val="22"/>
              </w:rPr>
              <w:t>44</w:t>
            </w:r>
            <w:r w:rsidR="00A22DEB">
              <w:rPr>
                <w:rFonts w:ascii="Times New Roman"/>
                <w:sz w:val="22"/>
                <w:szCs w:val="22"/>
              </w:rPr>
              <w:t>-21</w:t>
            </w:r>
            <w:r w:rsidR="009C36DB">
              <w:rPr>
                <w:rFonts w:ascii="Times New Roman" w:hint="eastAsia"/>
                <w:sz w:val="22"/>
                <w:szCs w:val="22"/>
              </w:rPr>
              <w:t>4</w:t>
            </w:r>
            <w:r w:rsidR="00A22DEB">
              <w:rPr>
                <w:rFonts w:ascii="Times New Roman"/>
                <w:sz w:val="22"/>
                <w:szCs w:val="22"/>
              </w:rPr>
              <w:t>-</w:t>
            </w:r>
            <w:r w:rsidR="009C36DB">
              <w:rPr>
                <w:rFonts w:ascii="Times New Roman" w:hint="eastAsia"/>
                <w:sz w:val="22"/>
                <w:szCs w:val="22"/>
              </w:rPr>
              <w:t>1930</w:t>
            </w:r>
            <w:r w:rsidR="00934F3D">
              <w:rPr>
                <w:rFonts w:ascii="Times New Roman" w:hint="eastAsia"/>
                <w:sz w:val="22"/>
                <w:szCs w:val="22"/>
              </w:rPr>
              <w:t xml:space="preserve"> </w:t>
            </w:r>
            <w:r w:rsidR="00DE679F">
              <w:rPr>
                <w:rFonts w:ascii="Times New Roman" w:hint="eastAsia"/>
                <w:sz w:val="22"/>
                <w:szCs w:val="22"/>
              </w:rPr>
              <w:t>/</w:t>
            </w:r>
            <w:r w:rsidR="00934F3D">
              <w:rPr>
                <w:rFonts w:ascii="Times New Roman" w:hint="eastAsia"/>
                <w:sz w:val="22"/>
                <w:szCs w:val="22"/>
              </w:rPr>
              <w:t xml:space="preserve"> </w:t>
            </w:r>
            <w:r w:rsidR="00934F3D" w:rsidRPr="00934F3D">
              <w:rPr>
                <w:rFonts w:ascii="Times New Roman"/>
                <w:sz w:val="22"/>
                <w:szCs w:val="22"/>
              </w:rPr>
              <w:t>International Fiscal Cooperation Division</w:t>
            </w:r>
            <w:r w:rsidR="00A22DEB">
              <w:rPr>
                <w:rFonts w:ascii="Times New Roman" w:hint="eastAsia"/>
                <w:sz w:val="22"/>
                <w:szCs w:val="22"/>
              </w:rPr>
              <w:t>)</w:t>
            </w:r>
          </w:p>
        </w:tc>
      </w:tr>
    </w:tbl>
    <w:p w14:paraId="00A13875" w14:textId="77777777" w:rsidR="002B2F76" w:rsidRDefault="00A22DEB" w:rsidP="007B4E0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292B3A7C">
            <wp:simplePos x="0" y="0"/>
            <wp:positionH relativeFrom="margin">
              <wp:posOffset>-10160</wp:posOffset>
            </wp:positionH>
            <wp:positionV relativeFrom="paragraph">
              <wp:posOffset>-1181941</wp:posOffset>
            </wp:positionV>
            <wp:extent cx="6387129" cy="1206361"/>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7129" cy="1206361"/>
                    </a:xfrm>
                    <a:prstGeom prst="rect">
                      <a:avLst/>
                    </a:prstGeom>
                    <a:noFill/>
                    <a:ln>
                      <a:noFill/>
                      <a:miter lim="800000"/>
                    </a:ln>
                  </pic:spPr>
                </pic:pic>
              </a:graphicData>
            </a:graphic>
          </wp:anchor>
        </w:drawing>
      </w:r>
    </w:p>
    <w:p w14:paraId="43FF7F99" w14:textId="77777777" w:rsidR="002B2F76" w:rsidRDefault="00A22DEB">
      <w:pPr>
        <w:tabs>
          <w:tab w:val="left" w:pos="8595"/>
        </w:tabs>
        <w:jc w:val="left"/>
        <w:rPr>
          <w:rFonts w:ascii="Times New Roman"/>
          <w:b/>
          <w:smallCaps/>
          <w:sz w:val="16"/>
          <w:szCs w:val="16"/>
        </w:rPr>
      </w:pPr>
      <w:r>
        <w:rPr>
          <w:rFonts w:ascii="Times New Roman"/>
          <w:b/>
          <w:smallCaps/>
          <w:sz w:val="16"/>
          <w:szCs w:val="16"/>
        </w:rPr>
        <w:tab/>
      </w:r>
    </w:p>
    <w:p w14:paraId="61FD9F27" w14:textId="005450AD" w:rsidR="009C36DB" w:rsidRDefault="00F325B4" w:rsidP="009C36DB">
      <w:pPr>
        <w:jc w:val="center"/>
        <w:rPr>
          <w:rFonts w:ascii="Times New Roman" w:hint="eastAsia"/>
          <w:b/>
          <w:bCs/>
          <w:smallCaps/>
          <w:sz w:val="32"/>
          <w:szCs w:val="22"/>
        </w:rPr>
      </w:pPr>
      <w:r>
        <w:rPr>
          <w:rFonts w:ascii="Times New Roman" w:hint="eastAsia"/>
          <w:b/>
          <w:bCs/>
          <w:smallCaps/>
          <w:sz w:val="32"/>
          <w:szCs w:val="22"/>
        </w:rPr>
        <w:t>Strengthening Korea-Philippines Fiscal Cooperation</w:t>
      </w:r>
    </w:p>
    <w:p w14:paraId="3BCEF909" w14:textId="567502EA" w:rsidR="007B4E04" w:rsidRDefault="007B4E04" w:rsidP="007B4E04">
      <w:pPr>
        <w:jc w:val="center"/>
        <w:rPr>
          <w:rFonts w:ascii="Times New Roman"/>
          <w:b/>
          <w:smallCaps/>
          <w:sz w:val="32"/>
          <w:szCs w:val="22"/>
        </w:rPr>
      </w:pPr>
    </w:p>
    <w:p w14:paraId="00FF55E5" w14:textId="77777777" w:rsidR="004B4883" w:rsidRDefault="004B4883" w:rsidP="004B4883">
      <w:pPr>
        <w:rPr>
          <w:rFonts w:ascii="Times New Roman"/>
          <w:b/>
          <w:smallCaps/>
          <w:sz w:val="32"/>
          <w:szCs w:val="22"/>
        </w:rPr>
      </w:pPr>
    </w:p>
    <w:p w14:paraId="254DE640" w14:textId="77777777" w:rsidR="00F325B4" w:rsidRDefault="00F325B4" w:rsidP="004B4883">
      <w:pPr>
        <w:jc w:val="center"/>
        <w:rPr>
          <w:rFonts w:ascii="Times New Roman"/>
          <w:b/>
          <w:bCs/>
          <w:i/>
          <w:iCs/>
          <w:sz w:val="28"/>
          <w:szCs w:val="28"/>
        </w:rPr>
      </w:pPr>
      <w:r>
        <w:rPr>
          <w:rFonts w:ascii="Times New Roman"/>
          <w:b/>
          <w:bCs/>
          <w:i/>
          <w:iCs/>
          <w:sz w:val="28"/>
          <w:szCs w:val="28"/>
        </w:rPr>
        <w:t>“</w:t>
      </w:r>
      <w:r w:rsidRPr="00F325B4">
        <w:rPr>
          <w:rFonts w:ascii="Times New Roman"/>
          <w:b/>
          <w:bCs/>
          <w:i/>
          <w:iCs/>
          <w:sz w:val="28"/>
          <w:szCs w:val="28"/>
        </w:rPr>
        <w:t xml:space="preserve">Korea and the Philippines’ Budget Authorities Meet </w:t>
      </w:r>
    </w:p>
    <w:p w14:paraId="452B2A99" w14:textId="6A143BFA" w:rsidR="004B4883" w:rsidRPr="00F325B4" w:rsidRDefault="00F325B4" w:rsidP="004B4883">
      <w:pPr>
        <w:jc w:val="center"/>
        <w:rPr>
          <w:rFonts w:ascii="Times New Roman" w:hint="eastAsia"/>
          <w:b/>
          <w:smallCaps/>
          <w:sz w:val="32"/>
          <w:szCs w:val="22"/>
        </w:rPr>
      </w:pPr>
      <w:r w:rsidRPr="00F325B4">
        <w:rPr>
          <w:rFonts w:ascii="Times New Roman"/>
          <w:b/>
          <w:bCs/>
          <w:i/>
          <w:iCs/>
          <w:sz w:val="28"/>
          <w:szCs w:val="28"/>
        </w:rPr>
        <w:t>to Discuss Ways to Enhance Fiscal Cooperation</w:t>
      </w:r>
      <w:r>
        <w:rPr>
          <w:rFonts w:ascii="Times New Roman"/>
          <w:b/>
          <w:bCs/>
          <w:i/>
          <w:iCs/>
          <w:sz w:val="28"/>
          <w:szCs w:val="28"/>
        </w:rPr>
        <w:t>”</w:t>
      </w:r>
    </w:p>
    <w:p w14:paraId="762E29F6" w14:textId="77777777" w:rsidR="004B4883" w:rsidRPr="004B4883" w:rsidRDefault="004B4883" w:rsidP="004B4883">
      <w:pPr>
        <w:tabs>
          <w:tab w:val="left" w:pos="8175"/>
        </w:tabs>
        <w:jc w:val="left"/>
        <w:rPr>
          <w:rFonts w:ascii="Times New Roman"/>
          <w:b/>
          <w:bCs/>
          <w:sz w:val="24"/>
        </w:rPr>
      </w:pPr>
    </w:p>
    <w:p w14:paraId="055D37FE" w14:textId="6F01A880" w:rsidR="004B4883" w:rsidRPr="004B4883" w:rsidRDefault="004B4883" w:rsidP="004B4883">
      <w:pPr>
        <w:tabs>
          <w:tab w:val="left" w:pos="8175"/>
        </w:tabs>
        <w:ind w:firstLineChars="100" w:firstLine="236"/>
        <w:jc w:val="left"/>
        <w:rPr>
          <w:rFonts w:ascii="Times New Roman" w:hint="eastAsia"/>
          <w:b/>
          <w:bCs/>
          <w:sz w:val="24"/>
        </w:rPr>
      </w:pPr>
      <w:r w:rsidRPr="003F4894">
        <w:rPr>
          <w:rFonts w:ascii="Times New Roman" w:hint="eastAsia"/>
          <w:b/>
          <w:bCs/>
          <w:sz w:val="24"/>
        </w:rPr>
        <w:t>o</w:t>
      </w:r>
      <w:r w:rsidRPr="003F4894">
        <w:rPr>
          <w:rFonts w:ascii="Times New Roman"/>
          <w:b/>
          <w:bCs/>
          <w:sz w:val="24"/>
        </w:rPr>
        <w:t xml:space="preserve"> </w:t>
      </w:r>
      <w:r w:rsidR="00F325B4">
        <w:rPr>
          <w:rFonts w:ascii="Times New Roman" w:hint="eastAsia"/>
          <w:b/>
          <w:bCs/>
          <w:sz w:val="24"/>
        </w:rPr>
        <w:t>Ministers agree on the growing importance of fiscal policy amid trade and security uncertainties.</w:t>
      </w:r>
    </w:p>
    <w:p w14:paraId="1A9015C6" w14:textId="77777777" w:rsidR="004B4883" w:rsidRPr="004B4883" w:rsidRDefault="004B4883" w:rsidP="004B4883">
      <w:pPr>
        <w:tabs>
          <w:tab w:val="left" w:pos="8175"/>
        </w:tabs>
        <w:ind w:firstLineChars="100" w:firstLine="236"/>
        <w:jc w:val="left"/>
        <w:rPr>
          <w:rFonts w:ascii="Times New Roman"/>
          <w:b/>
          <w:bCs/>
          <w:sz w:val="24"/>
        </w:rPr>
      </w:pPr>
    </w:p>
    <w:p w14:paraId="124ACC91" w14:textId="5CDAE275" w:rsidR="002B2F76" w:rsidRDefault="004B4883" w:rsidP="00F325B4">
      <w:pPr>
        <w:tabs>
          <w:tab w:val="left" w:pos="8175"/>
        </w:tabs>
        <w:ind w:firstLineChars="100" w:firstLine="236"/>
        <w:jc w:val="left"/>
        <w:rPr>
          <w:rFonts w:ascii="Times New Roman"/>
          <w:b/>
          <w:smallCaps/>
          <w:sz w:val="16"/>
          <w:szCs w:val="16"/>
        </w:rPr>
      </w:pPr>
      <w:r>
        <w:rPr>
          <w:rFonts w:ascii="Times New Roman" w:hint="eastAsia"/>
          <w:b/>
          <w:bCs/>
          <w:sz w:val="24"/>
        </w:rPr>
        <w:t xml:space="preserve">o </w:t>
      </w:r>
      <w:r w:rsidR="00F325B4">
        <w:rPr>
          <w:rFonts w:ascii="Times New Roman" w:hint="eastAsia"/>
          <w:b/>
          <w:bCs/>
          <w:sz w:val="24"/>
        </w:rPr>
        <w:t xml:space="preserve">Both </w:t>
      </w:r>
      <w:r w:rsidR="00F325B4" w:rsidRPr="00F325B4">
        <w:rPr>
          <w:rFonts w:ascii="Times New Roman"/>
          <w:b/>
          <w:bCs/>
          <w:sz w:val="24"/>
        </w:rPr>
        <w:t>agree to further advance cooperation on digital and AI-driven fiscal innovation.</w:t>
      </w:r>
    </w:p>
    <w:p w14:paraId="5844F99C" w14:textId="77777777" w:rsidR="0034625E" w:rsidRDefault="0034625E">
      <w:pPr>
        <w:jc w:val="left"/>
        <w:rPr>
          <w:rFonts w:ascii="Times New Roman"/>
          <w:b/>
          <w:smallCaps/>
          <w:sz w:val="16"/>
          <w:szCs w:val="16"/>
        </w:rPr>
      </w:pPr>
    </w:p>
    <w:p w14:paraId="47FA8D71" w14:textId="7FFA2B21" w:rsidR="00F325B4" w:rsidRDefault="0092300E" w:rsidP="00F325B4">
      <w:pPr>
        <w:tabs>
          <w:tab w:val="left" w:pos="8175"/>
        </w:tabs>
        <w:jc w:val="left"/>
        <w:rPr>
          <w:rFonts w:ascii="Times New Roman"/>
          <w:sz w:val="24"/>
        </w:rPr>
      </w:pPr>
      <w:r>
        <w:rPr>
          <w:rFonts w:ascii="Times New Roman" w:hint="eastAsia"/>
          <w:sz w:val="24"/>
        </w:rPr>
        <w:t xml:space="preserve">Park Hong </w:t>
      </w:r>
      <w:proofErr w:type="spellStart"/>
      <w:r>
        <w:rPr>
          <w:rFonts w:ascii="Times New Roman" w:hint="eastAsia"/>
          <w:sz w:val="24"/>
        </w:rPr>
        <w:t>Keun</w:t>
      </w:r>
      <w:proofErr w:type="spellEnd"/>
      <w:r>
        <w:rPr>
          <w:rFonts w:ascii="Times New Roman" w:hint="eastAsia"/>
          <w:sz w:val="24"/>
        </w:rPr>
        <w:t xml:space="preserve">, </w:t>
      </w:r>
      <w:r w:rsidR="00BB4BB2" w:rsidRPr="00BB4BB2">
        <w:rPr>
          <w:rFonts w:ascii="Times New Roman"/>
          <w:sz w:val="24"/>
        </w:rPr>
        <w:t>Minist</w:t>
      </w:r>
      <w:r w:rsidR="00F325B4">
        <w:rPr>
          <w:rFonts w:ascii="Times New Roman" w:hint="eastAsia"/>
          <w:sz w:val="24"/>
        </w:rPr>
        <w:t xml:space="preserve">er of Planning and Budget (MPB), held a bilateral </w:t>
      </w:r>
      <w:r w:rsidR="00F325B4">
        <w:rPr>
          <w:rFonts w:ascii="Times New Roman"/>
          <w:sz w:val="24"/>
        </w:rPr>
        <w:t>meeting</w:t>
      </w:r>
      <w:r w:rsidR="00F325B4">
        <w:rPr>
          <w:rFonts w:ascii="Times New Roman" w:hint="eastAsia"/>
          <w:sz w:val="24"/>
        </w:rPr>
        <w:t xml:space="preserve"> with Rolando Toledo, Secretary of Budget and Management of the Philippines</w:t>
      </w:r>
      <w:r w:rsidR="00BC6AA7">
        <w:rPr>
          <w:rFonts w:ascii="Times New Roman" w:hint="eastAsia"/>
          <w:sz w:val="24"/>
        </w:rPr>
        <w:t>*</w:t>
      </w:r>
      <w:r w:rsidR="00F325B4">
        <w:rPr>
          <w:rFonts w:ascii="Times New Roman" w:hint="eastAsia"/>
          <w:sz w:val="24"/>
        </w:rPr>
        <w:t xml:space="preserve"> on March 31 at The Shilla </w:t>
      </w:r>
      <w:r w:rsidR="00F325B4">
        <w:rPr>
          <w:rFonts w:ascii="Times New Roman"/>
          <w:sz w:val="24"/>
        </w:rPr>
        <w:t>Seoul</w:t>
      </w:r>
      <w:r w:rsidR="00F325B4">
        <w:rPr>
          <w:rFonts w:ascii="Times New Roman" w:hint="eastAsia"/>
          <w:sz w:val="24"/>
        </w:rPr>
        <w:t>. They exchanged views and discussed</w:t>
      </w:r>
      <w:r w:rsidR="00BC6AA7">
        <w:rPr>
          <w:rFonts w:ascii="Times New Roman" w:hint="eastAsia"/>
          <w:sz w:val="24"/>
        </w:rPr>
        <w:t xml:space="preserve"> </w:t>
      </w:r>
      <w:r w:rsidRPr="0092300E">
        <w:rPr>
          <w:rFonts w:ascii="Times New Roman"/>
          <w:sz w:val="24"/>
        </w:rPr>
        <w:t>ways to strengthen cooperation on key issues, including fiscal policy direction and digital and AI-based fiscal management</w:t>
      </w:r>
      <w:r w:rsidR="00F325B4">
        <w:rPr>
          <w:rFonts w:ascii="Times New Roman" w:hint="eastAsia"/>
          <w:sz w:val="24"/>
        </w:rPr>
        <w:t>.</w:t>
      </w:r>
      <w:r w:rsidR="00BC6AA7">
        <w:rPr>
          <w:rFonts w:ascii="Times New Roman" w:hint="eastAsia"/>
          <w:sz w:val="24"/>
        </w:rPr>
        <w:t xml:space="preserve"> This meeting was the first ministerial</w:t>
      </w:r>
      <w:r>
        <w:rPr>
          <w:rFonts w:ascii="Times New Roman" w:hint="eastAsia"/>
          <w:sz w:val="24"/>
        </w:rPr>
        <w:t>-level</w:t>
      </w:r>
      <w:r w:rsidR="00BC6AA7">
        <w:rPr>
          <w:rFonts w:ascii="Times New Roman" w:hint="eastAsia"/>
          <w:sz w:val="24"/>
        </w:rPr>
        <w:t xml:space="preserve"> bilateral </w:t>
      </w:r>
      <w:r w:rsidR="005F42F8">
        <w:rPr>
          <w:rFonts w:ascii="Times New Roman" w:hint="eastAsia"/>
          <w:sz w:val="24"/>
        </w:rPr>
        <w:t>engagement</w:t>
      </w:r>
      <w:r w:rsidR="00BC6AA7">
        <w:rPr>
          <w:rFonts w:ascii="Times New Roman" w:hint="eastAsia"/>
          <w:sz w:val="24"/>
        </w:rPr>
        <w:t xml:space="preserve"> since the launch of </w:t>
      </w:r>
      <w:r>
        <w:rPr>
          <w:rFonts w:ascii="Times New Roman" w:hint="eastAsia"/>
          <w:sz w:val="24"/>
        </w:rPr>
        <w:t xml:space="preserve">the </w:t>
      </w:r>
      <w:r w:rsidR="00BC6AA7">
        <w:rPr>
          <w:rFonts w:ascii="Times New Roman" w:hint="eastAsia"/>
          <w:sz w:val="24"/>
        </w:rPr>
        <w:t>MPB</w:t>
      </w:r>
      <w:r>
        <w:rPr>
          <w:rFonts w:ascii="Times New Roman" w:hint="eastAsia"/>
          <w:sz w:val="24"/>
        </w:rPr>
        <w:t>,</w:t>
      </w:r>
      <w:r w:rsidR="00BC6AA7">
        <w:rPr>
          <w:rFonts w:ascii="Times New Roman" w:hint="eastAsia"/>
          <w:sz w:val="24"/>
        </w:rPr>
        <w:t xml:space="preserve"> and </w:t>
      </w:r>
      <w:r>
        <w:rPr>
          <w:rFonts w:ascii="Times New Roman" w:hint="eastAsia"/>
          <w:sz w:val="24"/>
        </w:rPr>
        <w:t xml:space="preserve">was </w:t>
      </w:r>
      <w:r w:rsidR="00BC6AA7">
        <w:rPr>
          <w:rFonts w:ascii="Times New Roman" w:hint="eastAsia"/>
          <w:sz w:val="24"/>
        </w:rPr>
        <w:t xml:space="preserve">made possible as Secretary </w:t>
      </w:r>
      <w:r>
        <w:rPr>
          <w:rFonts w:ascii="Times New Roman" w:hint="eastAsia"/>
          <w:sz w:val="24"/>
        </w:rPr>
        <w:t xml:space="preserve">Toledo </w:t>
      </w:r>
      <w:r w:rsidR="00BC6AA7">
        <w:rPr>
          <w:rFonts w:ascii="Times New Roman" w:hint="eastAsia"/>
          <w:sz w:val="24"/>
        </w:rPr>
        <w:t xml:space="preserve">visited Seoul to </w:t>
      </w:r>
      <w:r>
        <w:rPr>
          <w:rFonts w:ascii="Times New Roman" w:hint="eastAsia"/>
          <w:sz w:val="24"/>
        </w:rPr>
        <w:t>attend</w:t>
      </w:r>
      <w:r w:rsidR="00BC6AA7">
        <w:rPr>
          <w:rFonts w:ascii="Times New Roman" w:hint="eastAsia"/>
          <w:sz w:val="24"/>
        </w:rPr>
        <w:t xml:space="preserve"> the PEMNA** </w:t>
      </w:r>
      <w:r w:rsidR="00BC6AA7">
        <w:rPr>
          <w:rFonts w:ascii="Times New Roman" w:hint="eastAsia"/>
          <w:sz w:val="24"/>
        </w:rPr>
        <w:t xml:space="preserve">High-Level Conference </w:t>
      </w:r>
      <w:r>
        <w:rPr>
          <w:rFonts w:ascii="Times New Roman" w:hint="eastAsia"/>
          <w:sz w:val="24"/>
        </w:rPr>
        <w:t xml:space="preserve">held on </w:t>
      </w:r>
      <w:r w:rsidR="00BC6AA7">
        <w:rPr>
          <w:rFonts w:ascii="Times New Roman" w:hint="eastAsia"/>
          <w:sz w:val="24"/>
        </w:rPr>
        <w:t>the same day.</w:t>
      </w:r>
    </w:p>
    <w:p w14:paraId="58DC1923" w14:textId="77777777" w:rsidR="00BC6AA7" w:rsidRDefault="00BC6AA7" w:rsidP="00F325B4">
      <w:pPr>
        <w:tabs>
          <w:tab w:val="left" w:pos="8175"/>
        </w:tabs>
        <w:jc w:val="left"/>
        <w:rPr>
          <w:rFonts w:ascii="Times New Roman"/>
          <w:sz w:val="24"/>
        </w:rPr>
      </w:pPr>
    </w:p>
    <w:p w14:paraId="0DBF8D46" w14:textId="5133863D" w:rsidR="00BC6AA7" w:rsidRDefault="00BC6AA7" w:rsidP="00F325B4">
      <w:pPr>
        <w:tabs>
          <w:tab w:val="left" w:pos="8175"/>
        </w:tabs>
        <w:jc w:val="left"/>
        <w:rPr>
          <w:rFonts w:ascii="Times New Roman" w:hint="eastAsia"/>
          <w:sz w:val="24"/>
        </w:rPr>
      </w:pPr>
      <w:r>
        <w:rPr>
          <w:rFonts w:ascii="Times New Roman" w:hint="eastAsia"/>
          <w:sz w:val="24"/>
        </w:rPr>
        <w:t>*</w:t>
      </w:r>
      <w:r w:rsidR="0092300E">
        <w:rPr>
          <w:rFonts w:ascii="Times New Roman" w:hint="eastAsia"/>
          <w:sz w:val="24"/>
        </w:rPr>
        <w:t xml:space="preserve">The </w:t>
      </w:r>
      <w:r>
        <w:rPr>
          <w:rFonts w:ascii="Times New Roman" w:hint="eastAsia"/>
          <w:sz w:val="24"/>
        </w:rPr>
        <w:t>Department of Budget and Management (DBM)</w:t>
      </w:r>
      <w:r w:rsidRPr="00BC6AA7">
        <w:rPr>
          <w:rFonts w:ascii="Times New Roman"/>
          <w:sz w:val="24"/>
        </w:rPr>
        <w:t xml:space="preserve"> </w:t>
      </w:r>
      <w:r w:rsidRPr="00F325B4">
        <w:rPr>
          <w:rFonts w:ascii="Times New Roman"/>
          <w:sz w:val="24"/>
        </w:rPr>
        <w:t>of the Philippines is a central government agency under the Office of the President, responsible for budget formulation, execution, and fiscal transparency.</w:t>
      </w:r>
    </w:p>
    <w:p w14:paraId="21DA9753" w14:textId="77777777" w:rsidR="00BC6AA7" w:rsidRDefault="00BC6AA7" w:rsidP="00F325B4">
      <w:pPr>
        <w:tabs>
          <w:tab w:val="left" w:pos="8175"/>
        </w:tabs>
        <w:jc w:val="left"/>
        <w:rPr>
          <w:rFonts w:ascii="Times New Roman"/>
          <w:sz w:val="24"/>
        </w:rPr>
      </w:pPr>
    </w:p>
    <w:p w14:paraId="1B6EA347" w14:textId="52E4CECC" w:rsidR="00BC6AA7" w:rsidRPr="00BC6AA7" w:rsidRDefault="00BC6AA7" w:rsidP="00BC6AA7">
      <w:pPr>
        <w:tabs>
          <w:tab w:val="left" w:pos="8175"/>
        </w:tabs>
        <w:jc w:val="left"/>
        <w:rPr>
          <w:rFonts w:ascii="Times New Roman" w:hint="eastAsia"/>
          <w:sz w:val="24"/>
        </w:rPr>
      </w:pPr>
      <w:r>
        <w:rPr>
          <w:rFonts w:ascii="Times New Roman" w:hint="eastAsia"/>
          <w:sz w:val="24"/>
        </w:rPr>
        <w:t>** PEMNA (</w:t>
      </w:r>
      <w:proofErr w:type="spellStart"/>
      <w:r w:rsidRPr="00BC6AA7">
        <w:rPr>
          <w:rFonts w:ascii="Times New Roman" w:hint="eastAsia"/>
          <w:b/>
          <w:bCs/>
          <w:sz w:val="24"/>
          <w:u w:val="single"/>
        </w:rPr>
        <w:t>P</w:t>
      </w:r>
      <w:r w:rsidRPr="00BC6AA7">
        <w:rPr>
          <w:rFonts w:ascii="Times New Roman" w:hint="eastAsia"/>
          <w:sz w:val="24"/>
        </w:rPr>
        <w:t>ubilc</w:t>
      </w:r>
      <w:proofErr w:type="spellEnd"/>
      <w:r w:rsidRPr="00BC6AA7">
        <w:rPr>
          <w:rFonts w:ascii="Times New Roman" w:hint="eastAsia"/>
          <w:sz w:val="24"/>
        </w:rPr>
        <w:t xml:space="preserve"> </w:t>
      </w:r>
      <w:r w:rsidRPr="00BC6AA7">
        <w:rPr>
          <w:rFonts w:ascii="Times New Roman" w:hint="eastAsia"/>
          <w:b/>
          <w:bCs/>
          <w:sz w:val="24"/>
          <w:u w:val="single"/>
        </w:rPr>
        <w:t>E</w:t>
      </w:r>
      <w:r w:rsidRPr="00BC6AA7">
        <w:rPr>
          <w:rFonts w:ascii="Times New Roman" w:hint="eastAsia"/>
          <w:sz w:val="24"/>
        </w:rPr>
        <w:t xml:space="preserve">xpenditure </w:t>
      </w:r>
      <w:r w:rsidRPr="00BC6AA7">
        <w:rPr>
          <w:rFonts w:ascii="Times New Roman" w:hint="eastAsia"/>
          <w:b/>
          <w:bCs/>
          <w:sz w:val="24"/>
          <w:u w:val="single"/>
        </w:rPr>
        <w:t>M</w:t>
      </w:r>
      <w:r w:rsidRPr="00BC6AA7">
        <w:rPr>
          <w:rFonts w:ascii="Times New Roman" w:hint="eastAsia"/>
          <w:sz w:val="24"/>
        </w:rPr>
        <w:t xml:space="preserve">anagement </w:t>
      </w:r>
      <w:r w:rsidRPr="00BC6AA7">
        <w:rPr>
          <w:rFonts w:ascii="Times New Roman" w:hint="eastAsia"/>
          <w:b/>
          <w:bCs/>
          <w:sz w:val="24"/>
          <w:u w:val="single"/>
        </w:rPr>
        <w:t>N</w:t>
      </w:r>
      <w:r w:rsidRPr="00BC6AA7">
        <w:rPr>
          <w:rFonts w:ascii="Times New Roman" w:hint="eastAsia"/>
          <w:sz w:val="24"/>
        </w:rPr>
        <w:t xml:space="preserve">etwork in </w:t>
      </w:r>
      <w:r w:rsidRPr="00BC6AA7">
        <w:rPr>
          <w:rFonts w:ascii="Times New Roman" w:hint="eastAsia"/>
          <w:b/>
          <w:bCs/>
          <w:sz w:val="24"/>
          <w:u w:val="single"/>
        </w:rPr>
        <w:t>A</w:t>
      </w:r>
      <w:r w:rsidRPr="00BC6AA7">
        <w:rPr>
          <w:rFonts w:ascii="Times New Roman" w:hint="eastAsia"/>
          <w:sz w:val="24"/>
        </w:rPr>
        <w:t>sia-Pacific</w:t>
      </w:r>
      <w:r>
        <w:rPr>
          <w:rFonts w:ascii="Times New Roman" w:hint="eastAsia"/>
          <w:sz w:val="24"/>
        </w:rPr>
        <w:t xml:space="preserve">) </w:t>
      </w:r>
      <w:r w:rsidRPr="00F325B4">
        <w:rPr>
          <w:rFonts w:ascii="Times New Roman"/>
          <w:sz w:val="24"/>
        </w:rPr>
        <w:t>is a regional platform established in 2012 to promote the sharing of policy experiences and knowledge among fiscal authorities in the Asia-Pacific region, with participation from 14 member countries.</w:t>
      </w:r>
    </w:p>
    <w:p w14:paraId="3EE1E8B8" w14:textId="7E7A8BF1" w:rsidR="00BC6AA7" w:rsidRPr="00BC6AA7" w:rsidRDefault="00BC6AA7" w:rsidP="00F325B4">
      <w:pPr>
        <w:tabs>
          <w:tab w:val="left" w:pos="8175"/>
        </w:tabs>
        <w:jc w:val="left"/>
        <w:rPr>
          <w:rFonts w:ascii="Times New Roman" w:hint="eastAsia"/>
          <w:sz w:val="24"/>
        </w:rPr>
      </w:pPr>
    </w:p>
    <w:p w14:paraId="13EBB920" w14:textId="6A4A375C" w:rsidR="004F0484" w:rsidRDefault="004F0484">
      <w:pPr>
        <w:widowControl/>
        <w:wordWrap/>
        <w:autoSpaceDE/>
        <w:autoSpaceDN/>
        <w:jc w:val="left"/>
        <w:rPr>
          <w:rFonts w:ascii="Times New Roman"/>
          <w:sz w:val="24"/>
        </w:rPr>
      </w:pPr>
      <w:r>
        <w:rPr>
          <w:rFonts w:ascii="Times New Roman" w:hint="eastAsia"/>
          <w:sz w:val="24"/>
        </w:rPr>
        <w:t xml:space="preserve">Both sides agreed that fiscal policy is becoming increasingly important for economic </w:t>
      </w:r>
      <w:r w:rsidR="00FD53FA">
        <w:rPr>
          <w:rFonts w:ascii="Times New Roman" w:hint="eastAsia"/>
          <w:sz w:val="24"/>
        </w:rPr>
        <w:t>recovery</w:t>
      </w:r>
      <w:r>
        <w:rPr>
          <w:rFonts w:ascii="Times New Roman" w:hint="eastAsia"/>
          <w:sz w:val="24"/>
        </w:rPr>
        <w:t xml:space="preserve"> and growth amid global trade and security uncertainties, and discussed policy directions to </w:t>
      </w:r>
      <w:r w:rsidR="0092300E">
        <w:rPr>
          <w:rFonts w:ascii="Times New Roman" w:hint="eastAsia"/>
          <w:sz w:val="24"/>
        </w:rPr>
        <w:t>ensure a balanced approach to</w:t>
      </w:r>
      <w:r>
        <w:rPr>
          <w:rFonts w:ascii="Times New Roman" w:hint="eastAsia"/>
          <w:sz w:val="24"/>
        </w:rPr>
        <w:t xml:space="preserve"> fiscal efficiency and </w:t>
      </w:r>
      <w:r>
        <w:rPr>
          <w:rFonts w:ascii="Times New Roman"/>
          <w:sz w:val="24"/>
        </w:rPr>
        <w:t>sustainability</w:t>
      </w:r>
      <w:r w:rsidR="0092300E">
        <w:rPr>
          <w:rFonts w:ascii="Times New Roman" w:hint="eastAsia"/>
          <w:sz w:val="24"/>
        </w:rPr>
        <w:t>. Mi</w:t>
      </w:r>
      <w:r>
        <w:rPr>
          <w:rFonts w:ascii="Times New Roman" w:hint="eastAsia"/>
          <w:sz w:val="24"/>
        </w:rPr>
        <w:t xml:space="preserve">nister Park emphasized </w:t>
      </w:r>
      <w:r w:rsidR="0092300E" w:rsidRPr="0092300E">
        <w:rPr>
          <w:rFonts w:ascii="Times New Roman" w:hint="eastAsia"/>
          <w:sz w:val="24"/>
        </w:rPr>
        <w:t>“</w:t>
      </w:r>
      <w:r w:rsidR="0092300E" w:rsidRPr="0092300E">
        <w:rPr>
          <w:rFonts w:ascii="Times New Roman"/>
          <w:sz w:val="24"/>
        </w:rPr>
        <w:t>a virtuous cycle between the economy and public finance through strategic resource allocation, including focused investment in high-performing sectors,” while Secretary Toledo shared the Philippines’ fiscal policy developments aimed at balancing growth and fiscal sustainability.</w:t>
      </w:r>
    </w:p>
    <w:p w14:paraId="5B3B6DE8" w14:textId="77777777" w:rsidR="004F0484" w:rsidRDefault="004F0484">
      <w:pPr>
        <w:widowControl/>
        <w:wordWrap/>
        <w:autoSpaceDE/>
        <w:autoSpaceDN/>
        <w:jc w:val="left"/>
        <w:rPr>
          <w:rFonts w:ascii="Times New Roman"/>
          <w:sz w:val="24"/>
        </w:rPr>
      </w:pPr>
    </w:p>
    <w:p w14:paraId="60949633" w14:textId="484A5CC2" w:rsidR="004F0484" w:rsidRDefault="0092300E">
      <w:pPr>
        <w:widowControl/>
        <w:wordWrap/>
        <w:autoSpaceDE/>
        <w:autoSpaceDN/>
        <w:jc w:val="left"/>
        <w:rPr>
          <w:rFonts w:ascii="Times New Roman"/>
          <w:sz w:val="24"/>
        </w:rPr>
      </w:pPr>
      <w:r>
        <w:rPr>
          <w:rFonts w:ascii="Times New Roman" w:hint="eastAsia"/>
          <w:sz w:val="24"/>
        </w:rPr>
        <w:t>The two sides also</w:t>
      </w:r>
      <w:r w:rsidR="004F0484">
        <w:rPr>
          <w:rFonts w:ascii="Times New Roman" w:hint="eastAsia"/>
          <w:sz w:val="24"/>
        </w:rPr>
        <w:t xml:space="preserve"> exchanged opinions on digital</w:t>
      </w:r>
      <w:r>
        <w:rPr>
          <w:rFonts w:ascii="Times New Roman" w:hint="eastAsia"/>
          <w:sz w:val="24"/>
        </w:rPr>
        <w:t xml:space="preserve"> and </w:t>
      </w:r>
      <w:r w:rsidR="004F0484">
        <w:rPr>
          <w:rFonts w:ascii="Times New Roman" w:hint="eastAsia"/>
          <w:sz w:val="24"/>
        </w:rPr>
        <w:t xml:space="preserve">AI-based fiscal management </w:t>
      </w:r>
      <w:r w:rsidR="004F0484">
        <w:rPr>
          <w:rFonts w:ascii="Times New Roman"/>
          <w:sz w:val="24"/>
        </w:rPr>
        <w:t>innovatio</w:t>
      </w:r>
      <w:r>
        <w:rPr>
          <w:rFonts w:ascii="Times New Roman" w:hint="eastAsia"/>
          <w:sz w:val="24"/>
        </w:rPr>
        <w:t>n</w:t>
      </w:r>
      <w:r w:rsidR="004F0484">
        <w:rPr>
          <w:rFonts w:ascii="Times New Roman" w:hint="eastAsia"/>
          <w:sz w:val="24"/>
        </w:rPr>
        <w:t>. They</w:t>
      </w:r>
      <w:r>
        <w:rPr>
          <w:rFonts w:ascii="Times New Roman" w:hint="eastAsia"/>
          <w:sz w:val="24"/>
        </w:rPr>
        <w:t xml:space="preserve"> </w:t>
      </w:r>
      <w:r w:rsidR="004F0484">
        <w:rPr>
          <w:rFonts w:ascii="Times New Roman" w:hint="eastAsia"/>
          <w:sz w:val="24"/>
        </w:rPr>
        <w:t xml:space="preserve">agreed that the utilization of the </w:t>
      </w:r>
      <w:r>
        <w:rPr>
          <w:rFonts w:ascii="Times New Roman" w:hint="eastAsia"/>
          <w:sz w:val="24"/>
        </w:rPr>
        <w:t xml:space="preserve">digital and </w:t>
      </w:r>
      <w:r w:rsidR="004F0484">
        <w:rPr>
          <w:rFonts w:ascii="Times New Roman" w:hint="eastAsia"/>
          <w:sz w:val="24"/>
        </w:rPr>
        <w:t xml:space="preserve">AI technologies plays an important role </w:t>
      </w:r>
      <w:r>
        <w:rPr>
          <w:rFonts w:ascii="Times New Roman" w:hint="eastAsia"/>
          <w:sz w:val="24"/>
        </w:rPr>
        <w:t>in</w:t>
      </w:r>
      <w:r w:rsidR="004F0484">
        <w:rPr>
          <w:rFonts w:ascii="Times New Roman" w:hint="eastAsia"/>
          <w:sz w:val="24"/>
        </w:rPr>
        <w:t xml:space="preserve"> enhancing fiscal efficiency and transparency. Secretary Toledo </w:t>
      </w:r>
      <w:r w:rsidR="00EF4428">
        <w:rPr>
          <w:rFonts w:ascii="Times New Roman" w:hint="eastAsia"/>
          <w:sz w:val="24"/>
        </w:rPr>
        <w:t>commended</w:t>
      </w:r>
      <w:r w:rsidR="004F0484">
        <w:rPr>
          <w:rFonts w:ascii="Times New Roman" w:hint="eastAsia"/>
          <w:sz w:val="24"/>
        </w:rPr>
        <w:t xml:space="preserve"> </w:t>
      </w:r>
      <w:proofErr w:type="spellStart"/>
      <w:r w:rsidR="004F0484">
        <w:rPr>
          <w:rFonts w:ascii="Times New Roman" w:hint="eastAsia"/>
          <w:sz w:val="24"/>
        </w:rPr>
        <w:t>dBrain</w:t>
      </w:r>
      <w:proofErr w:type="spellEnd"/>
      <w:r w:rsidR="004F0484">
        <w:rPr>
          <w:rFonts w:ascii="Times New Roman" w:hint="eastAsia"/>
          <w:sz w:val="24"/>
        </w:rPr>
        <w:t xml:space="preserve">+, </w:t>
      </w:r>
      <w:r w:rsidRPr="0092300E">
        <w:rPr>
          <w:rFonts w:ascii="Times New Roman"/>
          <w:sz w:val="24"/>
        </w:rPr>
        <w:t xml:space="preserve">Korea’s integrated financial management information system (IFMIS), noting that it serves as a </w:t>
      </w:r>
      <w:r w:rsidR="00EF4428">
        <w:rPr>
          <w:rFonts w:ascii="Times New Roman" w:hint="eastAsia"/>
          <w:sz w:val="24"/>
        </w:rPr>
        <w:t>best practice</w:t>
      </w:r>
      <w:r w:rsidRPr="0092300E">
        <w:rPr>
          <w:rFonts w:ascii="Times New Roman"/>
          <w:sz w:val="24"/>
        </w:rPr>
        <w:t xml:space="preserve"> for Asian countries, including the Philippines, while introducing the Philippines’ progress in establishing its fiscal information system.</w:t>
      </w:r>
    </w:p>
    <w:p w14:paraId="732C3191" w14:textId="77777777" w:rsidR="00034A0F" w:rsidRDefault="00034A0F">
      <w:pPr>
        <w:widowControl/>
        <w:wordWrap/>
        <w:autoSpaceDE/>
        <w:autoSpaceDN/>
        <w:jc w:val="left"/>
        <w:rPr>
          <w:rFonts w:ascii="Times New Roman"/>
          <w:sz w:val="24"/>
        </w:rPr>
      </w:pPr>
    </w:p>
    <w:p w14:paraId="30A239EC" w14:textId="03A7B999" w:rsidR="00034A0F" w:rsidRPr="00F325B4" w:rsidRDefault="00034A0F" w:rsidP="00034A0F">
      <w:pPr>
        <w:tabs>
          <w:tab w:val="left" w:pos="8175"/>
        </w:tabs>
        <w:jc w:val="left"/>
        <w:rPr>
          <w:rFonts w:ascii="Times New Roman"/>
          <w:sz w:val="24"/>
        </w:rPr>
      </w:pPr>
      <w:r w:rsidRPr="00F325B4">
        <w:rPr>
          <w:rFonts w:ascii="Times New Roman"/>
          <w:sz w:val="24"/>
        </w:rPr>
        <w:lastRenderedPageBreak/>
        <w:t>In addition, the two sides discussed the future direction of PEMNA. The</w:t>
      </w:r>
      <w:r>
        <w:rPr>
          <w:rFonts w:ascii="Times New Roman" w:hint="eastAsia"/>
          <w:sz w:val="24"/>
        </w:rPr>
        <w:t xml:space="preserve">y </w:t>
      </w:r>
      <w:r w:rsidRPr="00F325B4">
        <w:rPr>
          <w:rFonts w:ascii="Times New Roman"/>
          <w:sz w:val="24"/>
        </w:rPr>
        <w:t>shared the view that PEMNA should evolve beyond a platform for sharing policy experiences into a leading cooperation platform for digital and AI-driven fiscal innovation. They agreed to work closely together and demonstrate joint leadership in advancing PEMNA cooperation.</w:t>
      </w:r>
    </w:p>
    <w:p w14:paraId="5A94D425" w14:textId="77777777" w:rsidR="00034A0F" w:rsidRPr="00F325B4" w:rsidRDefault="00034A0F" w:rsidP="00034A0F">
      <w:pPr>
        <w:tabs>
          <w:tab w:val="left" w:pos="8175"/>
        </w:tabs>
        <w:jc w:val="left"/>
        <w:rPr>
          <w:rFonts w:ascii="Times New Roman"/>
          <w:sz w:val="24"/>
        </w:rPr>
      </w:pPr>
    </w:p>
    <w:p w14:paraId="1869BBB2" w14:textId="6450F120" w:rsidR="00412977" w:rsidRPr="00F325B4" w:rsidRDefault="00034A0F" w:rsidP="00EF4428">
      <w:pPr>
        <w:tabs>
          <w:tab w:val="left" w:pos="8175"/>
        </w:tabs>
        <w:jc w:val="left"/>
        <w:rPr>
          <w:rFonts w:ascii="Times New Roman" w:hint="eastAsia"/>
          <w:sz w:val="24"/>
        </w:rPr>
      </w:pPr>
      <w:r w:rsidRPr="00F325B4">
        <w:rPr>
          <w:rFonts w:ascii="Times New Roman"/>
          <w:sz w:val="24"/>
        </w:rPr>
        <w:t>The MPB stated that it will continue to establish bilateral cooperation channels with major fiscal and planning authorities worldwide and identify and implement concrete cooperation projects. At the same time, it will actively participate in global fiscal cooperation networks to ensure that Korea’s national interests are effectively reflected in international fiscal discussions.</w:t>
      </w:r>
    </w:p>
    <w:sectPr w:rsidR="00412977" w:rsidRPr="00F325B4">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E70A9" w14:textId="77777777" w:rsidR="002B0A5B" w:rsidRDefault="002B0A5B">
      <w:r>
        <w:separator/>
      </w:r>
    </w:p>
  </w:endnote>
  <w:endnote w:type="continuationSeparator" w:id="0">
    <w:p w14:paraId="52EA8036" w14:textId="77777777" w:rsidR="002B0A5B" w:rsidRDefault="002B0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B5A67" w14:textId="77777777" w:rsidR="002B0A5B" w:rsidRDefault="002B0A5B">
      <w:r>
        <w:separator/>
      </w:r>
    </w:p>
  </w:footnote>
  <w:footnote w:type="continuationSeparator" w:id="0">
    <w:p w14:paraId="1393FC81" w14:textId="77777777" w:rsidR="002B0A5B" w:rsidRDefault="002B0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5"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0"/>
  </w:num>
  <w:num w:numId="2" w16cid:durableId="193349032">
    <w:abstractNumId w:val="5"/>
  </w:num>
  <w:num w:numId="3" w16cid:durableId="987708765">
    <w:abstractNumId w:val="2"/>
  </w:num>
  <w:num w:numId="4" w16cid:durableId="765230516">
    <w:abstractNumId w:val="4"/>
  </w:num>
  <w:num w:numId="5" w16cid:durableId="2106803825">
    <w:abstractNumId w:val="1"/>
  </w:num>
  <w:num w:numId="6" w16cid:durableId="1522166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201BB"/>
    <w:rsid w:val="000245C1"/>
    <w:rsid w:val="00032926"/>
    <w:rsid w:val="0003435A"/>
    <w:rsid w:val="00034A0F"/>
    <w:rsid w:val="000537E4"/>
    <w:rsid w:val="0006467F"/>
    <w:rsid w:val="000703C2"/>
    <w:rsid w:val="00083B61"/>
    <w:rsid w:val="00091EDE"/>
    <w:rsid w:val="000A2319"/>
    <w:rsid w:val="000B0B01"/>
    <w:rsid w:val="000B75E6"/>
    <w:rsid w:val="000C030F"/>
    <w:rsid w:val="000D00F8"/>
    <w:rsid w:val="000D1091"/>
    <w:rsid w:val="000D1969"/>
    <w:rsid w:val="0010471C"/>
    <w:rsid w:val="001149FF"/>
    <w:rsid w:val="00125BA8"/>
    <w:rsid w:val="00133C5F"/>
    <w:rsid w:val="00137F27"/>
    <w:rsid w:val="0014364E"/>
    <w:rsid w:val="00152CC9"/>
    <w:rsid w:val="00161F81"/>
    <w:rsid w:val="00163212"/>
    <w:rsid w:val="00181325"/>
    <w:rsid w:val="001A2590"/>
    <w:rsid w:val="001A65EE"/>
    <w:rsid w:val="001D2022"/>
    <w:rsid w:val="001D449C"/>
    <w:rsid w:val="0020235A"/>
    <w:rsid w:val="002167CC"/>
    <w:rsid w:val="00220302"/>
    <w:rsid w:val="00237E30"/>
    <w:rsid w:val="002501C3"/>
    <w:rsid w:val="00250B25"/>
    <w:rsid w:val="0025147F"/>
    <w:rsid w:val="002518DA"/>
    <w:rsid w:val="0026610C"/>
    <w:rsid w:val="00271213"/>
    <w:rsid w:val="002850CD"/>
    <w:rsid w:val="002913EE"/>
    <w:rsid w:val="00291C2C"/>
    <w:rsid w:val="002A182A"/>
    <w:rsid w:val="002A6CC7"/>
    <w:rsid w:val="002B0A5B"/>
    <w:rsid w:val="002B2F76"/>
    <w:rsid w:val="002E4FF0"/>
    <w:rsid w:val="002F0939"/>
    <w:rsid w:val="002F1A42"/>
    <w:rsid w:val="003320A1"/>
    <w:rsid w:val="003324E5"/>
    <w:rsid w:val="0033677C"/>
    <w:rsid w:val="00337BF3"/>
    <w:rsid w:val="00341B02"/>
    <w:rsid w:val="0034625E"/>
    <w:rsid w:val="00361E06"/>
    <w:rsid w:val="00377C06"/>
    <w:rsid w:val="00381523"/>
    <w:rsid w:val="00382C46"/>
    <w:rsid w:val="003856BF"/>
    <w:rsid w:val="00393FEA"/>
    <w:rsid w:val="00394E52"/>
    <w:rsid w:val="003A562C"/>
    <w:rsid w:val="003A7583"/>
    <w:rsid w:val="003B2FC1"/>
    <w:rsid w:val="003E0ABF"/>
    <w:rsid w:val="00400294"/>
    <w:rsid w:val="004015CE"/>
    <w:rsid w:val="00406EEE"/>
    <w:rsid w:val="00412977"/>
    <w:rsid w:val="00422407"/>
    <w:rsid w:val="00476A02"/>
    <w:rsid w:val="004809F0"/>
    <w:rsid w:val="00494035"/>
    <w:rsid w:val="00495C55"/>
    <w:rsid w:val="004A5672"/>
    <w:rsid w:val="004B4692"/>
    <w:rsid w:val="004B4883"/>
    <w:rsid w:val="004C3B19"/>
    <w:rsid w:val="004F0484"/>
    <w:rsid w:val="004F12AC"/>
    <w:rsid w:val="00500B7D"/>
    <w:rsid w:val="00504CC3"/>
    <w:rsid w:val="00513951"/>
    <w:rsid w:val="00521B21"/>
    <w:rsid w:val="00531089"/>
    <w:rsid w:val="00536C6F"/>
    <w:rsid w:val="00537E2E"/>
    <w:rsid w:val="00541AC6"/>
    <w:rsid w:val="0054243A"/>
    <w:rsid w:val="00545088"/>
    <w:rsid w:val="00555089"/>
    <w:rsid w:val="00557DEF"/>
    <w:rsid w:val="0056110B"/>
    <w:rsid w:val="00565549"/>
    <w:rsid w:val="00570326"/>
    <w:rsid w:val="00572942"/>
    <w:rsid w:val="00580A89"/>
    <w:rsid w:val="00595A7D"/>
    <w:rsid w:val="005A3C37"/>
    <w:rsid w:val="005B0036"/>
    <w:rsid w:val="005C1DC0"/>
    <w:rsid w:val="005D2002"/>
    <w:rsid w:val="005F42F8"/>
    <w:rsid w:val="00634AA0"/>
    <w:rsid w:val="0063638D"/>
    <w:rsid w:val="00656D78"/>
    <w:rsid w:val="006631B4"/>
    <w:rsid w:val="00696342"/>
    <w:rsid w:val="006A1F2F"/>
    <w:rsid w:val="006A2D6A"/>
    <w:rsid w:val="006A49E7"/>
    <w:rsid w:val="006B307F"/>
    <w:rsid w:val="006B3E78"/>
    <w:rsid w:val="006B5A34"/>
    <w:rsid w:val="006C1B8B"/>
    <w:rsid w:val="006C76EC"/>
    <w:rsid w:val="006D2724"/>
    <w:rsid w:val="006D7114"/>
    <w:rsid w:val="00700F08"/>
    <w:rsid w:val="00706D2B"/>
    <w:rsid w:val="007265AB"/>
    <w:rsid w:val="00730335"/>
    <w:rsid w:val="0073754F"/>
    <w:rsid w:val="00743760"/>
    <w:rsid w:val="00747401"/>
    <w:rsid w:val="00752C67"/>
    <w:rsid w:val="00766C21"/>
    <w:rsid w:val="007774F4"/>
    <w:rsid w:val="00797EF4"/>
    <w:rsid w:val="007A1517"/>
    <w:rsid w:val="007B22A9"/>
    <w:rsid w:val="007B4E04"/>
    <w:rsid w:val="007B6F29"/>
    <w:rsid w:val="007C022A"/>
    <w:rsid w:val="007C1453"/>
    <w:rsid w:val="007C20BD"/>
    <w:rsid w:val="007D5D22"/>
    <w:rsid w:val="007E1164"/>
    <w:rsid w:val="00805951"/>
    <w:rsid w:val="00805B8B"/>
    <w:rsid w:val="00816BAA"/>
    <w:rsid w:val="00822054"/>
    <w:rsid w:val="00833F57"/>
    <w:rsid w:val="00845CA5"/>
    <w:rsid w:val="00845DAF"/>
    <w:rsid w:val="00850362"/>
    <w:rsid w:val="00873372"/>
    <w:rsid w:val="0088055E"/>
    <w:rsid w:val="008A1BBE"/>
    <w:rsid w:val="008A1CFE"/>
    <w:rsid w:val="008A57C0"/>
    <w:rsid w:val="008C16D4"/>
    <w:rsid w:val="008C647D"/>
    <w:rsid w:val="008D1954"/>
    <w:rsid w:val="008D4392"/>
    <w:rsid w:val="008F68E8"/>
    <w:rsid w:val="00911469"/>
    <w:rsid w:val="00912521"/>
    <w:rsid w:val="00914294"/>
    <w:rsid w:val="0092300E"/>
    <w:rsid w:val="00934F3D"/>
    <w:rsid w:val="00941822"/>
    <w:rsid w:val="00957584"/>
    <w:rsid w:val="00961D28"/>
    <w:rsid w:val="00975B30"/>
    <w:rsid w:val="00982AF9"/>
    <w:rsid w:val="00986384"/>
    <w:rsid w:val="009B2476"/>
    <w:rsid w:val="009B74DF"/>
    <w:rsid w:val="009C02EF"/>
    <w:rsid w:val="009C3402"/>
    <w:rsid w:val="009C36DB"/>
    <w:rsid w:val="009C5190"/>
    <w:rsid w:val="009C7EA8"/>
    <w:rsid w:val="009D5313"/>
    <w:rsid w:val="009E5C66"/>
    <w:rsid w:val="009F43E6"/>
    <w:rsid w:val="009F4886"/>
    <w:rsid w:val="009F63AA"/>
    <w:rsid w:val="00A123BE"/>
    <w:rsid w:val="00A22DEB"/>
    <w:rsid w:val="00A30EF9"/>
    <w:rsid w:val="00A3335F"/>
    <w:rsid w:val="00A3688E"/>
    <w:rsid w:val="00A36D1F"/>
    <w:rsid w:val="00A504D0"/>
    <w:rsid w:val="00A53AC8"/>
    <w:rsid w:val="00A60894"/>
    <w:rsid w:val="00A81907"/>
    <w:rsid w:val="00A858D5"/>
    <w:rsid w:val="00A905A9"/>
    <w:rsid w:val="00A90AA6"/>
    <w:rsid w:val="00A91CD9"/>
    <w:rsid w:val="00A95F9E"/>
    <w:rsid w:val="00A9799C"/>
    <w:rsid w:val="00AC69BB"/>
    <w:rsid w:val="00AD1185"/>
    <w:rsid w:val="00AD1437"/>
    <w:rsid w:val="00AD4ADB"/>
    <w:rsid w:val="00AD6103"/>
    <w:rsid w:val="00AE2372"/>
    <w:rsid w:val="00AE3600"/>
    <w:rsid w:val="00AE6CB9"/>
    <w:rsid w:val="00AE74E9"/>
    <w:rsid w:val="00AF21AA"/>
    <w:rsid w:val="00B00C0A"/>
    <w:rsid w:val="00B17CCA"/>
    <w:rsid w:val="00B25DA1"/>
    <w:rsid w:val="00B30346"/>
    <w:rsid w:val="00B30DC4"/>
    <w:rsid w:val="00B350A8"/>
    <w:rsid w:val="00B51219"/>
    <w:rsid w:val="00B6562B"/>
    <w:rsid w:val="00B73AEF"/>
    <w:rsid w:val="00B74689"/>
    <w:rsid w:val="00B74D91"/>
    <w:rsid w:val="00B80650"/>
    <w:rsid w:val="00B80E4D"/>
    <w:rsid w:val="00B94F9F"/>
    <w:rsid w:val="00BA4B23"/>
    <w:rsid w:val="00BB4BB2"/>
    <w:rsid w:val="00BC37B0"/>
    <w:rsid w:val="00BC6AA7"/>
    <w:rsid w:val="00BE03C4"/>
    <w:rsid w:val="00BE0AED"/>
    <w:rsid w:val="00BE117A"/>
    <w:rsid w:val="00BF66CC"/>
    <w:rsid w:val="00C20CF2"/>
    <w:rsid w:val="00C27669"/>
    <w:rsid w:val="00C33721"/>
    <w:rsid w:val="00C36EA8"/>
    <w:rsid w:val="00C377CB"/>
    <w:rsid w:val="00C53CCC"/>
    <w:rsid w:val="00C5589F"/>
    <w:rsid w:val="00C66797"/>
    <w:rsid w:val="00C756F7"/>
    <w:rsid w:val="00C863B5"/>
    <w:rsid w:val="00C8733B"/>
    <w:rsid w:val="00CA38E4"/>
    <w:rsid w:val="00CC105E"/>
    <w:rsid w:val="00CD1AF8"/>
    <w:rsid w:val="00CD67BA"/>
    <w:rsid w:val="00CE45DC"/>
    <w:rsid w:val="00CE67AF"/>
    <w:rsid w:val="00CF1492"/>
    <w:rsid w:val="00CF6099"/>
    <w:rsid w:val="00CF7F35"/>
    <w:rsid w:val="00D05A16"/>
    <w:rsid w:val="00D24E65"/>
    <w:rsid w:val="00D3262C"/>
    <w:rsid w:val="00D34392"/>
    <w:rsid w:val="00D366C9"/>
    <w:rsid w:val="00D41592"/>
    <w:rsid w:val="00D61011"/>
    <w:rsid w:val="00D64539"/>
    <w:rsid w:val="00D64F46"/>
    <w:rsid w:val="00D82CCE"/>
    <w:rsid w:val="00D83EB7"/>
    <w:rsid w:val="00DA7EB1"/>
    <w:rsid w:val="00DC25C3"/>
    <w:rsid w:val="00DC4A90"/>
    <w:rsid w:val="00DE679F"/>
    <w:rsid w:val="00E033D0"/>
    <w:rsid w:val="00E035CE"/>
    <w:rsid w:val="00E07F8F"/>
    <w:rsid w:val="00E3700E"/>
    <w:rsid w:val="00E44C71"/>
    <w:rsid w:val="00E553C7"/>
    <w:rsid w:val="00E600CF"/>
    <w:rsid w:val="00E6041B"/>
    <w:rsid w:val="00E63AA9"/>
    <w:rsid w:val="00E817BF"/>
    <w:rsid w:val="00E9399D"/>
    <w:rsid w:val="00E97133"/>
    <w:rsid w:val="00EA029C"/>
    <w:rsid w:val="00EB055A"/>
    <w:rsid w:val="00EC0A10"/>
    <w:rsid w:val="00EC1E7F"/>
    <w:rsid w:val="00EC355B"/>
    <w:rsid w:val="00ED7FFB"/>
    <w:rsid w:val="00EF126D"/>
    <w:rsid w:val="00EF4428"/>
    <w:rsid w:val="00EF66C0"/>
    <w:rsid w:val="00F14272"/>
    <w:rsid w:val="00F14E7B"/>
    <w:rsid w:val="00F323CE"/>
    <w:rsid w:val="00F325B4"/>
    <w:rsid w:val="00F359EC"/>
    <w:rsid w:val="00F35C4D"/>
    <w:rsid w:val="00F4411B"/>
    <w:rsid w:val="00F50EFB"/>
    <w:rsid w:val="00F53921"/>
    <w:rsid w:val="00F67AE4"/>
    <w:rsid w:val="00F75091"/>
    <w:rsid w:val="00F9195F"/>
    <w:rsid w:val="00F967DB"/>
    <w:rsid w:val="00FA6CFF"/>
    <w:rsid w:val="00FB1910"/>
    <w:rsid w:val="00FC7495"/>
    <w:rsid w:val="00FD53FA"/>
    <w:rsid w:val="00FF4E9E"/>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49656039">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649136957">
      <w:bodyDiv w:val="1"/>
      <w:marLeft w:val="0"/>
      <w:marRight w:val="0"/>
      <w:marTop w:val="0"/>
      <w:marBottom w:val="0"/>
      <w:divBdr>
        <w:top w:val="none" w:sz="0" w:space="0" w:color="auto"/>
        <w:left w:val="none" w:sz="0" w:space="0" w:color="auto"/>
        <w:bottom w:val="none" w:sz="0" w:space="0" w:color="auto"/>
        <w:right w:val="none" w:sz="0" w:space="0" w:color="auto"/>
      </w:divBdr>
    </w:div>
    <w:div w:id="713769966">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849100946">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29728947">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448113">
      <w:bodyDiv w:val="1"/>
      <w:marLeft w:val="0"/>
      <w:marRight w:val="0"/>
      <w:marTop w:val="0"/>
      <w:marBottom w:val="0"/>
      <w:divBdr>
        <w:top w:val="none" w:sz="0" w:space="0" w:color="auto"/>
        <w:left w:val="none" w:sz="0" w:space="0" w:color="auto"/>
        <w:bottom w:val="none" w:sz="0" w:space="0" w:color="auto"/>
        <w:right w:val="none" w:sz="0" w:space="0" w:color="auto"/>
      </w:divBdr>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718965007">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781534945">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497</Words>
  <Characters>2838</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2026-04-06T00:45:00Z</dcterms:created>
  <dcterms:modified xsi:type="dcterms:W3CDTF">2026-04-06T04:21:00Z</dcterms:modified>
  <cp:version>1100.0100.01</cp:version>
</cp:coreProperties>
</file>