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81" w:type="dxa"/>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284"/>
        <w:gridCol w:w="3969"/>
        <w:gridCol w:w="158"/>
        <w:gridCol w:w="5370"/>
      </w:tblGrid>
      <w:tr w:rsidR="002B2F76" w14:paraId="41E3BB77" w14:textId="77777777" w:rsidTr="001E4332">
        <w:trPr>
          <w:trHeight w:val="1128"/>
        </w:trPr>
        <w:tc>
          <w:tcPr>
            <w:tcW w:w="9781" w:type="dxa"/>
            <w:gridSpan w:val="4"/>
            <w:tcBorders>
              <w:bottom w:val="single" w:sz="4" w:space="0" w:color="auto"/>
            </w:tcBorders>
          </w:tcPr>
          <w:p w14:paraId="7BDBFF72" w14:textId="46927485" w:rsidR="002B2F76" w:rsidRDefault="005A3C37">
            <w:bookmarkStart w:id="0" w:name="_Hlk230280817"/>
            <w:r>
              <w:rPr>
                <w:noProof/>
              </w:rPr>
              <w:drawing>
                <wp:anchor distT="0" distB="0" distL="114300" distR="114300" simplePos="0" relativeHeight="251659776" behindDoc="0" locked="0" layoutInCell="1" hidden="0" allowOverlap="1" wp14:anchorId="7B8CE58F" wp14:editId="41BC0BE9">
                  <wp:simplePos x="0" y="0"/>
                  <wp:positionH relativeFrom="margin">
                    <wp:posOffset>3876675</wp:posOffset>
                  </wp:positionH>
                  <wp:positionV relativeFrom="paragraph">
                    <wp:posOffset>26670</wp:posOffset>
                  </wp:positionV>
                  <wp:extent cx="2409825" cy="676275"/>
                  <wp:effectExtent l="0" t="0" r="0" b="47625"/>
                  <wp:wrapNone/>
                  <wp:docPr id="1025" name="shape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5" name="shape1025"/>
                          <pic:cNvPicPr>
                            <a:picLocks noChangeAspect="1"/>
                          </pic:cNvPicPr>
                        </pic:nvPicPr>
                        <pic:blipFill rotWithShape="1">
                          <a:blip r:embed="rId8" cstate="print">
                            <a:extLst>
                              <a:ext uri="{28A0092B-C50C-407E-A947-70E740481C1C}">
                                <a14:useLocalDpi xmlns:a14="http://schemas.microsoft.com/office/drawing/2010/main" val="0"/>
                              </a:ext>
                            </a:extLst>
                          </a:blip>
                          <a:srcRect l="8883" t="30025" r="9450" b="37835"/>
                          <a:stretch/>
                        </pic:blipFill>
                        <pic:spPr bwMode="auto">
                          <a:xfrm>
                            <a:off x="0" y="0"/>
                            <a:ext cx="2409825" cy="676275"/>
                          </a:xfrm>
                          <a:prstGeom prst="rect">
                            <a:avLst/>
                          </a:prstGeom>
                          <a:noFill/>
                          <a:ln>
                            <a:noFill/>
                          </a:ln>
                          <a:effectLst>
                            <a:outerShdw blurRad="50800" dist="50800" dir="5400000" algn="ctr" rotWithShape="0">
                              <a:srgbClr val="EEECE1"/>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22DEB">
              <w:rPr>
                <w:noProof/>
              </w:rPr>
              <mc:AlternateContent>
                <mc:Choice Requires="wps">
                  <w:drawing>
                    <wp:anchor distT="0" distB="0" distL="114300" distR="114300" simplePos="0" relativeHeight="251656704" behindDoc="0" locked="0" layoutInCell="1" hidden="0" allowOverlap="1" wp14:anchorId="11E13303" wp14:editId="3CC40221">
                      <wp:simplePos x="0" y="0"/>
                      <wp:positionH relativeFrom="column">
                        <wp:posOffset>-108585</wp:posOffset>
                      </wp:positionH>
                      <wp:positionV relativeFrom="paragraph">
                        <wp:posOffset>220980</wp:posOffset>
                      </wp:positionV>
                      <wp:extent cx="1790700" cy="457200"/>
                      <wp:effectExtent l="0" t="0" r="0" b="0"/>
                      <wp:wrapNone/>
                      <wp:docPr id="1026" name="shape10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90700" cy="457200"/>
                              </a:xfrm>
                              <a:prstGeom prst="rect">
                                <a:avLst/>
                              </a:prstGeom>
                              <a:noFill/>
                              <a:ln>
                                <a:noFill/>
                              </a:ln>
                            </wps:spPr>
                            <wps:txbx>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wps:txbx>
                            <wps:bodyPr rot="0" vert="horz" wrap="square" lIns="91440" tIns="0" rIns="91440" bIns="45720" anchor="t" upright="1">
                              <a:noAutofit/>
                            </wps:bodyPr>
                          </wps:wsp>
                        </a:graphicData>
                      </a:graphic>
                    </wp:anchor>
                  </w:drawing>
                </mc:Choice>
                <mc:Fallback>
                  <w:pict>
                    <v:rect w14:anchorId="11E13303" id="shape1026" o:spid="_x0000_s1026" style="position:absolute;left:0;text-align:left;margin-left:-8.55pt;margin-top:17.4pt;width:141pt;height:36pt;z-index:2516567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" filled="f" stroked="f">
                      <v:textbox inset=",0">
                        <w:txbxContent>
                          <w:p w14:paraId="415429CA" w14:textId="77777777" w:rsidR="002B2F76" w:rsidRDefault="00A22DEB">
                            <w:pPr>
                              <w:rPr>
                                <w:rFonts w:ascii="Times New Roman"/>
                                <w:b/>
                                <w:color w:val="003E7C"/>
                                <w:sz w:val="44"/>
                                <w:szCs w:val="44"/>
                              </w:rPr>
                            </w:pPr>
                            <w:r>
                              <w:rPr>
                                <w:rFonts w:ascii="Times New Roman"/>
                                <w:b/>
                                <w:color w:val="003E7C"/>
                                <w:sz w:val="44"/>
                                <w:szCs w:val="44"/>
                              </w:rPr>
                              <w:t>Press Release</w:t>
                            </w:r>
                          </w:p>
                        </w:txbxContent>
                      </v:textbox>
                    </v:rect>
                  </w:pict>
                </mc:Fallback>
              </mc:AlternateContent>
            </w:r>
          </w:p>
        </w:tc>
      </w:tr>
      <w:tr w:rsidR="002B2F76" w14:paraId="05AF9849" w14:textId="77777777" w:rsidTr="001E4332">
        <w:trPr>
          <w:trHeight w:val="418"/>
        </w:trPr>
        <w:tc>
          <w:tcPr>
            <w:tcW w:w="4411" w:type="dxa"/>
            <w:gridSpan w:val="3"/>
            <w:tcBorders>
              <w:bottom w:val="single" w:sz="12" w:space="0" w:color="auto"/>
              <w:right w:val="nil"/>
            </w:tcBorders>
            <w:vAlign w:val="center"/>
          </w:tcPr>
          <w:p w14:paraId="589B923B" w14:textId="77777777" w:rsidR="002B2F76" w:rsidRDefault="00A22DEB">
            <w:pPr>
              <w:spacing w:line="80" w:lineRule="atLeast"/>
              <w:rPr>
                <w:rFonts w:ascii="Times New Roman"/>
                <w:sz w:val="24"/>
              </w:rPr>
            </w:pPr>
            <w:r>
              <w:rPr>
                <w:rFonts w:ascii="Times New Roman"/>
                <w:b/>
                <w:sz w:val="24"/>
              </w:rPr>
              <w:t>Embargo</w:t>
            </w:r>
            <w:r>
              <w:rPr>
                <w:rFonts w:ascii="Times New Roman" w:hint="eastAsia"/>
                <w:b/>
                <w:sz w:val="24"/>
              </w:rPr>
              <w:t>:</w:t>
            </w:r>
          </w:p>
        </w:tc>
        <w:tc>
          <w:tcPr>
            <w:tcW w:w="5370" w:type="dxa"/>
            <w:tcBorders>
              <w:left w:val="nil"/>
              <w:bottom w:val="single" w:sz="12" w:space="0" w:color="auto"/>
            </w:tcBorders>
            <w:vAlign w:val="center"/>
          </w:tcPr>
          <w:p w14:paraId="6345BEA4" w14:textId="27CA1E34" w:rsidR="002B2F76" w:rsidRDefault="00A22DEB" w:rsidP="00C377CB">
            <w:pPr>
              <w:spacing w:line="140" w:lineRule="atLeast"/>
              <w:ind w:firstLineChars="700" w:firstLine="1649"/>
              <w:rPr>
                <w:rFonts w:ascii="Times New Roman"/>
                <w:sz w:val="24"/>
              </w:rPr>
            </w:pPr>
            <w:r>
              <w:rPr>
                <w:rFonts w:ascii="Times New Roman"/>
                <w:b/>
                <w:sz w:val="24"/>
              </w:rPr>
              <w:t>Release Date</w:t>
            </w:r>
            <w:r>
              <w:rPr>
                <w:rFonts w:ascii="Times New Roman" w:hint="eastAsia"/>
                <w:b/>
                <w:sz w:val="24"/>
              </w:rPr>
              <w:t>:</w:t>
            </w:r>
            <w:r w:rsidR="00C377CB">
              <w:rPr>
                <w:rFonts w:ascii="Times New Roman" w:hint="eastAsia"/>
                <w:b/>
                <w:sz w:val="24"/>
              </w:rPr>
              <w:t xml:space="preserve"> </w:t>
            </w:r>
            <w:r w:rsidR="002A176E" w:rsidRPr="00613DC5">
              <w:rPr>
                <w:rFonts w:ascii="Times New Roman"/>
                <w:sz w:val="24"/>
              </w:rPr>
              <w:t>Ma</w:t>
            </w:r>
            <w:r w:rsidR="002E53BD" w:rsidRPr="00613DC5">
              <w:rPr>
                <w:rFonts w:ascii="Times New Roman"/>
                <w:sz w:val="24"/>
              </w:rPr>
              <w:t>y</w:t>
            </w:r>
            <w:r w:rsidR="002A176E" w:rsidRPr="00613DC5">
              <w:rPr>
                <w:rFonts w:ascii="Times New Roman"/>
                <w:sz w:val="24"/>
              </w:rPr>
              <w:t xml:space="preserve"> </w:t>
            </w:r>
            <w:r w:rsidR="00613DC5" w:rsidRPr="00613DC5">
              <w:rPr>
                <w:rFonts w:ascii="Times New Roman"/>
                <w:sz w:val="24"/>
              </w:rPr>
              <w:t>20</w:t>
            </w:r>
            <w:r w:rsidR="002A176E" w:rsidRPr="00613DC5">
              <w:rPr>
                <w:rFonts w:ascii="Times New Roman"/>
                <w:sz w:val="24"/>
              </w:rPr>
              <w:t>,</w:t>
            </w:r>
            <w:r w:rsidR="002A176E">
              <w:rPr>
                <w:rFonts w:ascii="Times New Roman"/>
                <w:sz w:val="24"/>
              </w:rPr>
              <w:t xml:space="preserve"> 202</w:t>
            </w:r>
            <w:r w:rsidR="002A176E">
              <w:rPr>
                <w:rFonts w:ascii="Times New Roman" w:hint="eastAsia"/>
                <w:sz w:val="24"/>
              </w:rPr>
              <w:t>6</w:t>
            </w:r>
          </w:p>
        </w:tc>
      </w:tr>
      <w:tr w:rsidR="000A3BEA" w14:paraId="77F4AD17" w14:textId="77777777" w:rsidTr="001E4332">
        <w:trPr>
          <w:trHeight w:val="270"/>
        </w:trPr>
        <w:tc>
          <w:tcPr>
            <w:tcW w:w="284" w:type="dxa"/>
            <w:tcBorders>
              <w:top w:val="nil"/>
              <w:bottom w:val="nil"/>
              <w:right w:val="nil"/>
            </w:tcBorders>
            <w:vAlign w:val="bottom"/>
          </w:tcPr>
          <w:p w14:paraId="382661F5" w14:textId="0D1A6E27" w:rsidR="000A3BEA" w:rsidRDefault="000A3BEA" w:rsidP="000A3BEA">
            <w:pPr>
              <w:jc w:val="left"/>
              <w:rPr>
                <w:rFonts w:ascii="Times New Roman"/>
                <w:b/>
                <w:sz w:val="22"/>
                <w:szCs w:val="22"/>
              </w:rPr>
            </w:pPr>
          </w:p>
        </w:tc>
        <w:tc>
          <w:tcPr>
            <w:tcW w:w="3969" w:type="dxa"/>
            <w:tcBorders>
              <w:top w:val="nil"/>
              <w:left w:val="nil"/>
              <w:bottom w:val="nil"/>
              <w:right w:val="nil"/>
            </w:tcBorders>
          </w:tcPr>
          <w:p w14:paraId="2AF0E3A1" w14:textId="77777777" w:rsidR="00D7214F" w:rsidRDefault="000A3BEA" w:rsidP="00D7214F">
            <w:pPr>
              <w:ind w:right="1728"/>
              <w:textAlignment w:val="top"/>
              <w:rPr>
                <w:rFonts w:ascii="Times New Roman"/>
                <w:b/>
                <w:sz w:val="22"/>
                <w:szCs w:val="22"/>
              </w:rPr>
            </w:pPr>
            <w:r>
              <w:rPr>
                <w:rFonts w:ascii="Times New Roman"/>
                <w:b/>
                <w:sz w:val="22"/>
                <w:szCs w:val="22"/>
              </w:rPr>
              <w:t>Contact Info</w:t>
            </w:r>
            <w:r>
              <w:rPr>
                <w:rFonts w:ascii="Times New Roman" w:hint="eastAsia"/>
                <w:b/>
                <w:sz w:val="22"/>
                <w:szCs w:val="22"/>
              </w:rPr>
              <w:t>:</w:t>
            </w:r>
            <w:r>
              <w:rPr>
                <w:rFonts w:ascii="Times New Roman"/>
                <w:b/>
                <w:sz w:val="22"/>
                <w:szCs w:val="22"/>
              </w:rPr>
              <w:t xml:space="preserve"> </w:t>
            </w:r>
          </w:p>
          <w:p w14:paraId="35E30E94" w14:textId="29AC0C9B" w:rsidR="000A3BEA" w:rsidRDefault="00D7214F" w:rsidP="001E4332">
            <w:pPr>
              <w:ind w:right="204"/>
              <w:jc w:val="right"/>
              <w:textAlignment w:val="top"/>
              <w:rPr>
                <w:rFonts w:ascii="Times New Roman"/>
                <w:sz w:val="22"/>
                <w:szCs w:val="22"/>
              </w:rPr>
            </w:pPr>
            <w:r>
              <w:rPr>
                <w:rFonts w:ascii="Times New Roman" w:hint="eastAsia"/>
                <w:sz w:val="22"/>
                <w:szCs w:val="22"/>
              </w:rPr>
              <w:t xml:space="preserve">Ministry of Planning </w:t>
            </w:r>
            <w:r w:rsidR="001E4332">
              <w:rPr>
                <w:rFonts w:ascii="Times New Roman" w:hint="eastAsia"/>
                <w:sz w:val="22"/>
                <w:szCs w:val="22"/>
              </w:rPr>
              <w:t>and</w:t>
            </w:r>
            <w:r>
              <w:rPr>
                <w:rFonts w:ascii="Times New Roman" w:hint="eastAsia"/>
                <w:sz w:val="22"/>
                <w:szCs w:val="22"/>
              </w:rPr>
              <w:t xml:space="preserve"> </w:t>
            </w:r>
            <w:r w:rsidR="002A176E">
              <w:rPr>
                <w:rFonts w:ascii="Times New Roman" w:hint="eastAsia"/>
                <w:sz w:val="22"/>
                <w:szCs w:val="22"/>
              </w:rPr>
              <w:t>Budget</w:t>
            </w:r>
          </w:p>
          <w:p w14:paraId="5C3D5658" w14:textId="032B2194" w:rsidR="008F0B1D" w:rsidRPr="009D7D07" w:rsidRDefault="008F0B1D" w:rsidP="00581F06">
            <w:pPr>
              <w:ind w:firstLineChars="550" w:firstLine="1188"/>
              <w:jc w:val="right"/>
              <w:textAlignment w:val="top"/>
              <w:rPr>
                <w:rFonts w:ascii="Times New Roman"/>
                <w:color w:val="FF0000"/>
                <w:sz w:val="22"/>
                <w:szCs w:val="22"/>
              </w:rPr>
            </w:pPr>
            <w:r>
              <w:rPr>
                <w:rFonts w:ascii="Times New Roman"/>
                <w:b/>
                <w:sz w:val="22"/>
                <w:szCs w:val="22"/>
              </w:rPr>
              <w:t xml:space="preserve"> </w:t>
            </w:r>
          </w:p>
        </w:tc>
        <w:tc>
          <w:tcPr>
            <w:tcW w:w="5528" w:type="dxa"/>
            <w:gridSpan w:val="2"/>
            <w:tcBorders>
              <w:top w:val="single" w:sz="12" w:space="0" w:color="auto"/>
              <w:left w:val="nil"/>
              <w:bottom w:val="nil"/>
            </w:tcBorders>
            <w:vAlign w:val="bottom"/>
          </w:tcPr>
          <w:p w14:paraId="17DCDFED" w14:textId="77777777" w:rsidR="00613DC5" w:rsidRDefault="00613DC5" w:rsidP="00613DC5">
            <w:pPr>
              <w:jc w:val="right"/>
              <w:rPr>
                <w:rFonts w:ascii="Times New Roman"/>
                <w:sz w:val="22"/>
                <w:szCs w:val="22"/>
              </w:rPr>
            </w:pPr>
          </w:p>
          <w:p w14:paraId="09134412" w14:textId="5665C3C3" w:rsidR="00D7214F" w:rsidRPr="00613DC5" w:rsidRDefault="002E53BD" w:rsidP="00613DC5">
            <w:pPr>
              <w:jc w:val="right"/>
              <w:rPr>
                <w:rFonts w:ascii="Times New Roman"/>
                <w:sz w:val="22"/>
                <w:szCs w:val="22"/>
              </w:rPr>
            </w:pPr>
            <w:r w:rsidRPr="00613DC5">
              <w:rPr>
                <w:rFonts w:ascii="Times New Roman"/>
                <w:sz w:val="22"/>
                <w:szCs w:val="22"/>
              </w:rPr>
              <w:t>044-214-1</w:t>
            </w:r>
            <w:r w:rsidR="00613DC5" w:rsidRPr="00613DC5">
              <w:rPr>
                <w:rFonts w:ascii="Times New Roman"/>
                <w:sz w:val="22"/>
                <w:szCs w:val="22"/>
              </w:rPr>
              <w:t>410</w:t>
            </w:r>
            <w:r w:rsidRPr="00613DC5">
              <w:rPr>
                <w:rFonts w:ascii="Times New Roman"/>
                <w:sz w:val="22"/>
                <w:szCs w:val="22"/>
              </w:rPr>
              <w:t xml:space="preserve"> </w:t>
            </w:r>
            <w:r w:rsidR="000A3BEA" w:rsidRPr="00613DC5">
              <w:rPr>
                <w:rFonts w:ascii="Times New Roman"/>
                <w:sz w:val="22"/>
                <w:szCs w:val="22"/>
              </w:rPr>
              <w:t>/</w:t>
            </w:r>
            <w:r w:rsidRPr="00613DC5">
              <w:rPr>
                <w:rFonts w:ascii="Times New Roman"/>
                <w:sz w:val="22"/>
                <w:szCs w:val="22"/>
              </w:rPr>
              <w:t xml:space="preserve"> </w:t>
            </w:r>
            <w:hyperlink r:id="rId9" w:history="1">
              <w:r w:rsidR="00613DC5" w:rsidRPr="001F1E07">
                <w:rPr>
                  <w:rStyle w:val="ad"/>
                  <w:rFonts w:ascii="Times New Roman" w:hint="eastAsia"/>
                  <w:sz w:val="22"/>
                  <w:szCs w:val="22"/>
                </w:rPr>
                <w:t>ls</w:t>
              </w:r>
              <w:r w:rsidR="00613DC5" w:rsidRPr="001F1E07">
                <w:rPr>
                  <w:rStyle w:val="ad"/>
                  <w:rFonts w:ascii="Times New Roman" w:hint="eastAsia"/>
                </w:rPr>
                <w:t>sok738</w:t>
              </w:r>
              <w:r w:rsidR="00613DC5" w:rsidRPr="001F1E07">
                <w:rPr>
                  <w:rStyle w:val="ad"/>
                  <w:rFonts w:ascii="Times New Roman" w:hint="eastAsia"/>
                  <w:sz w:val="22"/>
                  <w:szCs w:val="22"/>
                </w:rPr>
                <w:t>@korea.kr</w:t>
              </w:r>
            </w:hyperlink>
            <w:r w:rsidRPr="00613DC5">
              <w:rPr>
                <w:rFonts w:ascii="Times New Roman"/>
                <w:sz w:val="22"/>
                <w:szCs w:val="22"/>
              </w:rPr>
              <w:t xml:space="preserve"> / </w:t>
            </w:r>
            <w:r w:rsidR="00613DC5" w:rsidRPr="00613DC5">
              <w:rPr>
                <w:rFonts w:ascii="Times New Roman"/>
                <w:sz w:val="22"/>
                <w:szCs w:val="22"/>
              </w:rPr>
              <w:t>Planning and Finance Division</w:t>
            </w:r>
          </w:p>
          <w:p w14:paraId="3C71E1EA" w14:textId="57E87F1E" w:rsidR="000A3BEA" w:rsidRDefault="000A3BEA" w:rsidP="001E4332">
            <w:pPr>
              <w:ind w:right="880"/>
              <w:rPr>
                <w:rFonts w:ascii="Times New Roman"/>
                <w:sz w:val="22"/>
                <w:szCs w:val="22"/>
              </w:rPr>
            </w:pPr>
          </w:p>
        </w:tc>
      </w:tr>
    </w:tbl>
    <w:p w14:paraId="03D7B441" w14:textId="67EEA8D4" w:rsidR="00CE65D2" w:rsidRDefault="00A22DEB" w:rsidP="00816799">
      <w:pPr>
        <w:rPr>
          <w:rFonts w:ascii="Times New Roman"/>
          <w:b/>
          <w:smallCaps/>
          <w:sz w:val="16"/>
          <w:szCs w:val="16"/>
        </w:rPr>
      </w:pPr>
      <w:r>
        <w:rPr>
          <w:b/>
          <w:noProof/>
          <w:color w:val="082BBE"/>
          <w:sz w:val="28"/>
          <w:szCs w:val="28"/>
        </w:rPr>
        <w:drawing>
          <wp:anchor distT="0" distB="0" distL="114300" distR="114300" simplePos="0" relativeHeight="251657728" behindDoc="1" locked="0" layoutInCell="1" hidden="0" allowOverlap="1" wp14:anchorId="3E6F698B" wp14:editId="34D62BCC">
            <wp:simplePos x="0" y="0"/>
            <wp:positionH relativeFrom="margin">
              <wp:posOffset>-5316</wp:posOffset>
            </wp:positionH>
            <wp:positionV relativeFrom="paragraph">
              <wp:posOffset>-1645447</wp:posOffset>
            </wp:positionV>
            <wp:extent cx="6230679" cy="1503045"/>
            <wp:effectExtent l="0" t="0" r="0" b="1905"/>
            <wp:wrapNone/>
            <wp:docPr id="1027" name="shape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이미지"/>
                    <pic:cNvPicPr>
                      <a:picLocks noChangeAspect="1"/>
                    </pic:cNvPicPr>
                  </pic:nvPicPr>
                  <pic:blipFill>
                    <a:blip r:embed="rId10">
                      <a:extLst>
                        <a:ext uri="{28A0092B-C50C-407E-A947-70E740481C1C}">
                          <a14:useLocalDpi xmlns:a14="http://schemas.microsoft.com/office/drawing/2010/main" val="0"/>
                        </a:ext>
                      </a:extLst>
                    </a:blip>
                    <a:srcRect/>
                    <a:stretch>
                      <a:fillRect/>
                    </a:stretch>
                  </pic:blipFill>
                  <pic:spPr>
                    <a:xfrm>
                      <a:off x="0" y="0"/>
                      <a:ext cx="6230679" cy="1503045"/>
                    </a:xfrm>
                    <a:prstGeom prst="rect">
                      <a:avLst/>
                    </a:prstGeom>
                    <a:noFill/>
                    <a:ln>
                      <a:noFill/>
                      <a:miter lim="800000"/>
                    </a:ln>
                  </pic:spPr>
                </pic:pic>
              </a:graphicData>
            </a:graphic>
            <wp14:sizeRelH relativeFrom="margin">
              <wp14:pctWidth>0</wp14:pctWidth>
            </wp14:sizeRelH>
            <wp14:sizeRelV relativeFrom="margin">
              <wp14:pctHeight>0</wp14:pctHeight>
            </wp14:sizeRelV>
          </wp:anchor>
        </w:drawing>
      </w:r>
    </w:p>
    <w:bookmarkEnd w:id="0"/>
    <w:p w14:paraId="1D10256D" w14:textId="77777777" w:rsidR="00613DC5" w:rsidRDefault="00613DC5" w:rsidP="00613DC5">
      <w:pPr>
        <w:jc w:val="center"/>
        <w:rPr>
          <w:rFonts w:ascii="Times New Roman"/>
          <w:b/>
          <w:bCs/>
          <w:smallCaps/>
          <w:sz w:val="32"/>
          <w:szCs w:val="22"/>
        </w:rPr>
      </w:pPr>
    </w:p>
    <w:p w14:paraId="5CD1CD00" w14:textId="1429A79E" w:rsidR="00613DC5" w:rsidRDefault="00613DC5" w:rsidP="00613DC5">
      <w:pPr>
        <w:jc w:val="center"/>
        <w:rPr>
          <w:rFonts w:ascii="Times New Roman"/>
          <w:b/>
          <w:bCs/>
          <w:smallCaps/>
          <w:sz w:val="32"/>
          <w:szCs w:val="22"/>
        </w:rPr>
      </w:pPr>
      <w:r>
        <w:rPr>
          <w:rFonts w:ascii="Times New Roman" w:hint="eastAsia"/>
          <w:b/>
          <w:bCs/>
          <w:smallCaps/>
          <w:sz w:val="32"/>
          <w:szCs w:val="22"/>
        </w:rPr>
        <w:t>MPB reports government</w:t>
      </w:r>
      <w:r>
        <w:rPr>
          <w:rFonts w:ascii="Times New Roman"/>
          <w:b/>
          <w:bCs/>
          <w:smallCaps/>
          <w:sz w:val="32"/>
          <w:szCs w:val="22"/>
        </w:rPr>
        <w:t>’</w:t>
      </w:r>
      <w:r>
        <w:rPr>
          <w:rFonts w:ascii="Times New Roman" w:hint="eastAsia"/>
          <w:b/>
          <w:bCs/>
          <w:smallCaps/>
          <w:sz w:val="32"/>
          <w:szCs w:val="22"/>
        </w:rPr>
        <w:t>s first-year achievements</w:t>
      </w:r>
    </w:p>
    <w:p w14:paraId="77B26AAA" w14:textId="77777777" w:rsidR="00613DC5" w:rsidRDefault="00613DC5" w:rsidP="00613DC5">
      <w:pPr>
        <w:jc w:val="center"/>
        <w:rPr>
          <w:rFonts w:ascii="Times New Roman"/>
          <w:b/>
          <w:bCs/>
          <w:smallCaps/>
          <w:sz w:val="32"/>
          <w:szCs w:val="22"/>
        </w:rPr>
      </w:pPr>
    </w:p>
    <w:p w14:paraId="12B2EAA8" w14:textId="77777777" w:rsidR="00613DC5" w:rsidRPr="001E4332" w:rsidRDefault="00613DC5" w:rsidP="00613DC5">
      <w:pPr>
        <w:jc w:val="center"/>
        <w:rPr>
          <w:rFonts w:ascii="Times New Roman"/>
          <w:b/>
          <w:bCs/>
          <w:smallCaps/>
          <w:sz w:val="32"/>
          <w:szCs w:val="22"/>
        </w:rPr>
      </w:pPr>
    </w:p>
    <w:p w14:paraId="74E0DBE9" w14:textId="77777777" w:rsidR="00613DC5" w:rsidRPr="00816799" w:rsidRDefault="00613DC5" w:rsidP="00613DC5">
      <w:pPr>
        <w:pStyle w:val="ae"/>
        <w:numPr>
          <w:ilvl w:val="0"/>
          <w:numId w:val="10"/>
        </w:numPr>
        <w:tabs>
          <w:tab w:val="left" w:pos="8175"/>
        </w:tabs>
        <w:ind w:leftChars="0"/>
        <w:jc w:val="left"/>
        <w:rPr>
          <w:rFonts w:ascii="Times New Roman"/>
          <w:b/>
          <w:bCs/>
          <w:i/>
          <w:iCs/>
          <w:sz w:val="24"/>
        </w:rPr>
      </w:pPr>
      <w:r>
        <w:rPr>
          <w:rFonts w:ascii="Times New Roman" w:hint="eastAsia"/>
          <w:b/>
          <w:bCs/>
          <w:i/>
          <w:iCs/>
          <w:sz w:val="24"/>
        </w:rPr>
        <w:t xml:space="preserve">Supported public livelihoods and economic recovery through </w:t>
      </w:r>
      <w:r>
        <w:rPr>
          <w:rFonts w:ascii="Times New Roman"/>
          <w:b/>
          <w:bCs/>
          <w:i/>
          <w:iCs/>
          <w:sz w:val="24"/>
        </w:rPr>
        <w:t>proactive</w:t>
      </w:r>
      <w:r>
        <w:rPr>
          <w:rFonts w:ascii="Times New Roman" w:hint="eastAsia"/>
          <w:b/>
          <w:bCs/>
          <w:i/>
          <w:iCs/>
          <w:sz w:val="24"/>
        </w:rPr>
        <w:t xml:space="preserve"> fiscal policy</w:t>
      </w:r>
    </w:p>
    <w:p w14:paraId="71617247" w14:textId="77777777" w:rsidR="00613DC5" w:rsidRDefault="00613DC5" w:rsidP="00613DC5">
      <w:pPr>
        <w:pStyle w:val="ae"/>
        <w:numPr>
          <w:ilvl w:val="0"/>
          <w:numId w:val="10"/>
        </w:numPr>
        <w:tabs>
          <w:tab w:val="left" w:pos="8175"/>
        </w:tabs>
        <w:ind w:leftChars="0"/>
        <w:jc w:val="left"/>
        <w:rPr>
          <w:rFonts w:ascii="Times New Roman"/>
          <w:b/>
          <w:bCs/>
          <w:i/>
          <w:iCs/>
          <w:sz w:val="24"/>
        </w:rPr>
      </w:pPr>
      <w:r>
        <w:rPr>
          <w:rFonts w:ascii="Times New Roman" w:hint="eastAsia"/>
          <w:b/>
          <w:bCs/>
          <w:i/>
          <w:iCs/>
          <w:sz w:val="24"/>
        </w:rPr>
        <w:t>Strengthened fiscal sustainability through intensive expenditure optimization</w:t>
      </w:r>
    </w:p>
    <w:p w14:paraId="4269F8B7" w14:textId="32A7F90F" w:rsidR="00613DC5" w:rsidRPr="00816799" w:rsidRDefault="00613DC5" w:rsidP="00613DC5">
      <w:pPr>
        <w:pStyle w:val="ae"/>
        <w:numPr>
          <w:ilvl w:val="0"/>
          <w:numId w:val="10"/>
        </w:numPr>
        <w:tabs>
          <w:tab w:val="left" w:pos="8175"/>
        </w:tabs>
        <w:ind w:leftChars="0"/>
        <w:jc w:val="left"/>
        <w:rPr>
          <w:rFonts w:ascii="Times New Roman"/>
          <w:b/>
          <w:bCs/>
          <w:i/>
          <w:iCs/>
          <w:sz w:val="24"/>
        </w:rPr>
      </w:pPr>
      <w:r>
        <w:rPr>
          <w:rFonts w:ascii="Times New Roman" w:hint="eastAsia"/>
          <w:b/>
          <w:bCs/>
          <w:i/>
          <w:iCs/>
          <w:sz w:val="24"/>
        </w:rPr>
        <w:t xml:space="preserve">Innovated fiscal investments through public participation and regional prioritization </w:t>
      </w:r>
    </w:p>
    <w:p w14:paraId="7677661C" w14:textId="77777777" w:rsidR="00613DC5" w:rsidRDefault="00613DC5" w:rsidP="00613DC5">
      <w:pPr>
        <w:tabs>
          <w:tab w:val="left" w:pos="8175"/>
        </w:tabs>
        <w:ind w:firstLineChars="100" w:firstLine="236"/>
        <w:jc w:val="left"/>
        <w:rPr>
          <w:rFonts w:ascii="Times New Roman"/>
          <w:b/>
          <w:bCs/>
          <w:sz w:val="24"/>
        </w:rPr>
      </w:pPr>
    </w:p>
    <w:p w14:paraId="5D953402" w14:textId="77777777" w:rsidR="00613DC5" w:rsidRPr="00E54B5C" w:rsidRDefault="00613DC5" w:rsidP="00613DC5">
      <w:pPr>
        <w:jc w:val="center"/>
        <w:rPr>
          <w:rFonts w:ascii="Times New Roman"/>
          <w:b/>
          <w:smallCaps/>
          <w:sz w:val="32"/>
          <w:szCs w:val="22"/>
        </w:rPr>
      </w:pPr>
    </w:p>
    <w:p w14:paraId="3FF92A09" w14:textId="77777777" w:rsidR="00613DC5" w:rsidRDefault="00613DC5" w:rsidP="00613DC5">
      <w:pPr>
        <w:tabs>
          <w:tab w:val="left" w:pos="555"/>
          <w:tab w:val="left" w:pos="8175"/>
        </w:tabs>
        <w:jc w:val="left"/>
        <w:rPr>
          <w:rFonts w:ascii="Times New Roman"/>
          <w:sz w:val="24"/>
        </w:rPr>
      </w:pPr>
      <w:bookmarkStart w:id="1" w:name="_Hlk230185297"/>
      <w:r>
        <w:rPr>
          <w:rFonts w:ascii="Times New Roman"/>
          <w:sz w:val="24"/>
        </w:rPr>
        <w:tab/>
      </w:r>
      <w:bookmarkEnd w:id="1"/>
      <w:r>
        <w:rPr>
          <w:rFonts w:ascii="Times New Roman" w:hint="eastAsia"/>
          <w:sz w:val="24"/>
        </w:rPr>
        <w:t>On May 20, 2026, Minister Park Hong-</w:t>
      </w:r>
      <w:proofErr w:type="spellStart"/>
      <w:r>
        <w:rPr>
          <w:rFonts w:ascii="Times New Roman" w:hint="eastAsia"/>
          <w:sz w:val="24"/>
        </w:rPr>
        <w:t>keun</w:t>
      </w:r>
      <w:proofErr w:type="spellEnd"/>
      <w:r>
        <w:rPr>
          <w:rFonts w:ascii="Times New Roman" w:hint="eastAsia"/>
          <w:sz w:val="24"/>
        </w:rPr>
        <w:t xml:space="preserve"> of the Ministry of Planning and Budget (MPB) attended the Cabinet meeting held at the Blue House, reporting the </w:t>
      </w:r>
      <w:r>
        <w:rPr>
          <w:rFonts w:ascii="Times New Roman"/>
          <w:sz w:val="24"/>
        </w:rPr>
        <w:t>‘</w:t>
      </w:r>
      <w:r>
        <w:rPr>
          <w:rFonts w:ascii="Times New Roman" w:hint="eastAsia"/>
          <w:sz w:val="24"/>
        </w:rPr>
        <w:t>Key Achievements of the First-Year of the Lee Jae-</w:t>
      </w:r>
      <w:proofErr w:type="spellStart"/>
      <w:r>
        <w:rPr>
          <w:rFonts w:ascii="Times New Roman" w:hint="eastAsia"/>
          <w:sz w:val="24"/>
        </w:rPr>
        <w:t>myung</w:t>
      </w:r>
      <w:proofErr w:type="spellEnd"/>
      <w:r>
        <w:rPr>
          <w:rFonts w:ascii="Times New Roman" w:hint="eastAsia"/>
          <w:sz w:val="24"/>
        </w:rPr>
        <w:t xml:space="preserve"> Administration.</w:t>
      </w:r>
      <w:r>
        <w:rPr>
          <w:rFonts w:ascii="Times New Roman"/>
          <w:sz w:val="24"/>
        </w:rPr>
        <w:t>’</w:t>
      </w:r>
      <w:r>
        <w:rPr>
          <w:rFonts w:ascii="Times New Roman" w:hint="eastAsia"/>
          <w:sz w:val="24"/>
        </w:rPr>
        <w:t xml:space="preserve"> The key achievements presented are as follows:</w:t>
      </w:r>
    </w:p>
    <w:p w14:paraId="54CE7808" w14:textId="77777777" w:rsidR="00613DC5" w:rsidRDefault="00613DC5" w:rsidP="00613DC5">
      <w:pPr>
        <w:tabs>
          <w:tab w:val="left" w:pos="555"/>
          <w:tab w:val="left" w:pos="8175"/>
        </w:tabs>
        <w:jc w:val="left"/>
        <w:rPr>
          <w:rFonts w:ascii="Times New Roman"/>
          <w:sz w:val="24"/>
        </w:rPr>
      </w:pPr>
    </w:p>
    <w:p w14:paraId="0FDF9FCE" w14:textId="77777777" w:rsidR="00613DC5" w:rsidRDefault="00613DC5" w:rsidP="00613DC5">
      <w:pPr>
        <w:tabs>
          <w:tab w:val="left" w:pos="555"/>
          <w:tab w:val="left" w:pos="8175"/>
        </w:tabs>
        <w:jc w:val="left"/>
        <w:rPr>
          <w:rFonts w:ascii="Times New Roman"/>
          <w:sz w:val="24"/>
        </w:rPr>
      </w:pPr>
    </w:p>
    <w:p w14:paraId="11024D99" w14:textId="77777777" w:rsidR="00613DC5" w:rsidRPr="00816799" w:rsidRDefault="00613DC5" w:rsidP="00613DC5">
      <w:pPr>
        <w:pStyle w:val="ae"/>
        <w:numPr>
          <w:ilvl w:val="0"/>
          <w:numId w:val="12"/>
        </w:numPr>
        <w:tabs>
          <w:tab w:val="left" w:pos="8175"/>
        </w:tabs>
        <w:ind w:leftChars="0"/>
        <w:rPr>
          <w:rFonts w:ascii="Times New Roman"/>
          <w:b/>
          <w:bCs/>
          <w:i/>
          <w:iCs/>
          <w:sz w:val="24"/>
        </w:rPr>
      </w:pPr>
      <w:r>
        <w:rPr>
          <w:rFonts w:ascii="Times New Roman" w:hint="eastAsia"/>
          <w:b/>
          <w:bCs/>
          <w:i/>
          <w:iCs/>
          <w:sz w:val="24"/>
        </w:rPr>
        <w:t xml:space="preserve">Supported public livelihoods and economic recovery through </w:t>
      </w:r>
      <w:r>
        <w:rPr>
          <w:rFonts w:ascii="Times New Roman"/>
          <w:b/>
          <w:bCs/>
          <w:i/>
          <w:iCs/>
          <w:sz w:val="24"/>
        </w:rPr>
        <w:t>proactive</w:t>
      </w:r>
      <w:r>
        <w:rPr>
          <w:rFonts w:ascii="Times New Roman" w:hint="eastAsia"/>
          <w:b/>
          <w:bCs/>
          <w:i/>
          <w:iCs/>
          <w:sz w:val="24"/>
        </w:rPr>
        <w:t xml:space="preserve"> fiscal policy</w:t>
      </w:r>
    </w:p>
    <w:p w14:paraId="20679D0F" w14:textId="77777777" w:rsidR="00613DC5" w:rsidRPr="00267BBE" w:rsidRDefault="00613DC5" w:rsidP="00613DC5">
      <w:pPr>
        <w:tabs>
          <w:tab w:val="left" w:pos="555"/>
          <w:tab w:val="left" w:pos="8175"/>
        </w:tabs>
        <w:jc w:val="left"/>
        <w:rPr>
          <w:rFonts w:ascii="Times New Roman"/>
          <w:sz w:val="24"/>
        </w:rPr>
      </w:pPr>
    </w:p>
    <w:p w14:paraId="4200FDF3" w14:textId="67B6F825" w:rsidR="00613DC5" w:rsidRDefault="00613DC5" w:rsidP="00613DC5">
      <w:pPr>
        <w:tabs>
          <w:tab w:val="left" w:pos="555"/>
          <w:tab w:val="left" w:pos="8175"/>
        </w:tabs>
        <w:jc w:val="left"/>
        <w:rPr>
          <w:rFonts w:ascii="Times New Roman"/>
          <w:sz w:val="24"/>
        </w:rPr>
      </w:pPr>
      <w:r>
        <w:rPr>
          <w:rFonts w:ascii="Times New Roman"/>
          <w:sz w:val="24"/>
        </w:rPr>
        <w:tab/>
      </w:r>
      <w:r w:rsidRPr="004C55A1">
        <w:rPr>
          <w:rFonts w:ascii="Times New Roman"/>
          <w:sz w:val="24"/>
        </w:rPr>
        <w:t>Over the past year, the M</w:t>
      </w:r>
      <w:r>
        <w:rPr>
          <w:rFonts w:ascii="Times New Roman" w:hint="eastAsia"/>
          <w:sz w:val="24"/>
        </w:rPr>
        <w:t>PB</w:t>
      </w:r>
      <w:r w:rsidRPr="004C55A1">
        <w:rPr>
          <w:rFonts w:ascii="Times New Roman"/>
          <w:sz w:val="24"/>
        </w:rPr>
        <w:t xml:space="preserve"> implemented two supplementary budgets to proactively respond to crises and support economic recovery. The first, formulated in July 2025, allocated KRW 31.</w:t>
      </w:r>
      <w:r w:rsidR="00514CC7">
        <w:rPr>
          <w:rFonts w:ascii="Times New Roman" w:hint="eastAsia"/>
          <w:sz w:val="24"/>
        </w:rPr>
        <w:t>8</w:t>
      </w:r>
      <w:r w:rsidR="002D6B04">
        <w:rPr>
          <w:rFonts w:ascii="Times New Roman" w:hint="eastAsia"/>
          <w:sz w:val="24"/>
        </w:rPr>
        <w:t xml:space="preserve"> </w:t>
      </w:r>
      <w:r w:rsidRPr="004C55A1">
        <w:rPr>
          <w:rFonts w:ascii="Times New Roman"/>
          <w:sz w:val="24"/>
        </w:rPr>
        <w:t>trillion, including nationwide consumption vouchers, contributing to a rebound in economic growth from 0.3</w:t>
      </w:r>
      <w:r>
        <w:rPr>
          <w:rFonts w:ascii="Times New Roman" w:hint="eastAsia"/>
          <w:sz w:val="24"/>
        </w:rPr>
        <w:t xml:space="preserve"> percent</w:t>
      </w:r>
      <w:r w:rsidRPr="004C55A1">
        <w:rPr>
          <w:rFonts w:ascii="Times New Roman"/>
          <w:sz w:val="24"/>
        </w:rPr>
        <w:t xml:space="preserve"> in the first half to 1.7</w:t>
      </w:r>
      <w:r>
        <w:rPr>
          <w:rFonts w:ascii="Times New Roman" w:hint="eastAsia"/>
          <w:sz w:val="24"/>
        </w:rPr>
        <w:t xml:space="preserve"> percent</w:t>
      </w:r>
      <w:r w:rsidRPr="004C55A1">
        <w:rPr>
          <w:rFonts w:ascii="Times New Roman"/>
          <w:sz w:val="24"/>
        </w:rPr>
        <w:t xml:space="preserve"> in the second half of 2025. Private consumption’s contribution to growth tripled from 0.3 percentage points in the first half of 2025 to 0.9 percentage points </w:t>
      </w:r>
      <w:r>
        <w:rPr>
          <w:rFonts w:ascii="Times New Roman" w:hint="eastAsia"/>
          <w:sz w:val="24"/>
        </w:rPr>
        <w:t>in the second half</w:t>
      </w:r>
      <w:r w:rsidRPr="004C55A1">
        <w:rPr>
          <w:rFonts w:ascii="Times New Roman"/>
          <w:sz w:val="24"/>
        </w:rPr>
        <w:t>. In April 2026, a KRW 26.2 trillion war supplementary budget was swiftly enacted within 29 days</w:t>
      </w:r>
      <w:r w:rsidRPr="004C55A1">
        <w:rPr>
          <w:rFonts w:ascii="Times New Roman" w:hint="eastAsia"/>
          <w:sz w:val="24"/>
        </w:rPr>
        <w:t>—</w:t>
      </w:r>
      <w:r w:rsidRPr="004C55A1">
        <w:rPr>
          <w:rFonts w:ascii="Times New Roman"/>
          <w:sz w:val="24"/>
        </w:rPr>
        <w:t>the shortest in 20 years</w:t>
      </w:r>
      <w:r w:rsidRPr="004C55A1">
        <w:rPr>
          <w:rFonts w:ascii="Times New Roman" w:hint="eastAsia"/>
          <w:sz w:val="24"/>
        </w:rPr>
        <w:t>—</w:t>
      </w:r>
      <w:r w:rsidRPr="004C55A1">
        <w:rPr>
          <w:rFonts w:ascii="Times New Roman"/>
          <w:sz w:val="24"/>
        </w:rPr>
        <w:t>minimizing the impact of rising oil prices on households.</w:t>
      </w:r>
    </w:p>
    <w:p w14:paraId="3B1B2147" w14:textId="77777777" w:rsidR="00613DC5" w:rsidRPr="005E3EF9" w:rsidRDefault="00613DC5" w:rsidP="00613DC5">
      <w:pPr>
        <w:tabs>
          <w:tab w:val="left" w:pos="555"/>
          <w:tab w:val="left" w:pos="8175"/>
        </w:tabs>
        <w:jc w:val="left"/>
        <w:rPr>
          <w:rFonts w:ascii="Times New Roman"/>
          <w:color w:val="000000" w:themeColor="text1"/>
          <w:sz w:val="24"/>
        </w:rPr>
      </w:pPr>
    </w:p>
    <w:p w14:paraId="1AD87E02" w14:textId="77777777" w:rsidR="00613DC5" w:rsidRPr="00FA7678" w:rsidRDefault="00613DC5" w:rsidP="00613DC5">
      <w:pPr>
        <w:tabs>
          <w:tab w:val="left" w:pos="555"/>
          <w:tab w:val="left" w:pos="8175"/>
        </w:tabs>
        <w:jc w:val="left"/>
        <w:rPr>
          <w:rFonts w:ascii="Times New Roman"/>
          <w:color w:val="000000" w:themeColor="text1"/>
          <w:sz w:val="24"/>
        </w:rPr>
      </w:pPr>
      <w:r w:rsidRPr="005E3EF9">
        <w:rPr>
          <w:rFonts w:ascii="Times New Roman"/>
          <w:color w:val="000000" w:themeColor="text1"/>
          <w:sz w:val="24"/>
        </w:rPr>
        <w:tab/>
        <w:t>The Lee Jae-</w:t>
      </w:r>
      <w:proofErr w:type="spellStart"/>
      <w:r w:rsidRPr="005E3EF9">
        <w:rPr>
          <w:rFonts w:ascii="Times New Roman"/>
          <w:color w:val="000000" w:themeColor="text1"/>
          <w:sz w:val="24"/>
        </w:rPr>
        <w:t>myung</w:t>
      </w:r>
      <w:proofErr w:type="spellEnd"/>
      <w:r w:rsidRPr="005E3EF9">
        <w:rPr>
          <w:rFonts w:ascii="Times New Roman"/>
          <w:color w:val="000000" w:themeColor="text1"/>
          <w:sz w:val="24"/>
        </w:rPr>
        <w:t xml:space="preserve"> government's first budget bill for </w:t>
      </w:r>
      <w:r w:rsidRPr="005E3EF9">
        <w:rPr>
          <w:rFonts w:ascii="Times New Roman" w:hint="eastAsia"/>
          <w:color w:val="000000" w:themeColor="text1"/>
          <w:sz w:val="24"/>
        </w:rPr>
        <w:t>2026</w:t>
      </w:r>
      <w:r w:rsidRPr="005E3EF9">
        <w:rPr>
          <w:rFonts w:ascii="Times New Roman"/>
          <w:color w:val="000000" w:themeColor="text1"/>
          <w:sz w:val="24"/>
        </w:rPr>
        <w:t xml:space="preserve"> significantly expanded the total expenditure</w:t>
      </w:r>
      <w:r>
        <w:rPr>
          <w:rFonts w:ascii="Times New Roman" w:hint="eastAsia"/>
          <w:color w:val="000000" w:themeColor="text1"/>
          <w:sz w:val="24"/>
        </w:rPr>
        <w:t>s</w:t>
      </w:r>
      <w:r w:rsidRPr="005E3EF9">
        <w:rPr>
          <w:rFonts w:ascii="Times New Roman"/>
          <w:color w:val="000000" w:themeColor="text1"/>
          <w:sz w:val="24"/>
        </w:rPr>
        <w:t xml:space="preserve"> by 8.1</w:t>
      </w:r>
      <w:r w:rsidRPr="005E3EF9">
        <w:rPr>
          <w:rFonts w:ascii="Times New Roman" w:hint="eastAsia"/>
          <w:color w:val="000000" w:themeColor="text1"/>
          <w:sz w:val="24"/>
        </w:rPr>
        <w:t xml:space="preserve"> percent</w:t>
      </w:r>
      <w:r w:rsidRPr="005E3EF9">
        <w:rPr>
          <w:rFonts w:ascii="Times New Roman"/>
          <w:color w:val="000000" w:themeColor="text1"/>
          <w:sz w:val="24"/>
        </w:rPr>
        <w:t xml:space="preserve"> to </w:t>
      </w:r>
      <w:r>
        <w:rPr>
          <w:rFonts w:ascii="Times New Roman" w:hint="eastAsia"/>
          <w:color w:val="000000" w:themeColor="text1"/>
          <w:sz w:val="24"/>
        </w:rPr>
        <w:t>bolster</w:t>
      </w:r>
      <w:r w:rsidRPr="005E3EF9">
        <w:rPr>
          <w:rFonts w:ascii="Times New Roman"/>
          <w:color w:val="000000" w:themeColor="text1"/>
          <w:sz w:val="24"/>
        </w:rPr>
        <w:t xml:space="preserve"> growth and recovery </w:t>
      </w:r>
      <w:r>
        <w:rPr>
          <w:rFonts w:ascii="Times New Roman" w:hint="eastAsia"/>
          <w:color w:val="000000" w:themeColor="text1"/>
          <w:sz w:val="24"/>
        </w:rPr>
        <w:t>by leveraging the</w:t>
      </w:r>
      <w:r w:rsidRPr="005E3EF9">
        <w:rPr>
          <w:rFonts w:ascii="Times New Roman"/>
          <w:color w:val="000000" w:themeColor="text1"/>
          <w:sz w:val="24"/>
        </w:rPr>
        <w:t xml:space="preserve"> proactive role of public finance. In particular, the government took </w:t>
      </w:r>
      <w:r>
        <w:rPr>
          <w:rFonts w:ascii="Times New Roman" w:hint="eastAsia"/>
          <w:color w:val="000000" w:themeColor="text1"/>
          <w:sz w:val="24"/>
        </w:rPr>
        <w:t>comprehensive measures against</w:t>
      </w:r>
      <w:r w:rsidRPr="005E3EF9">
        <w:rPr>
          <w:rFonts w:ascii="Times New Roman"/>
          <w:color w:val="000000" w:themeColor="text1"/>
          <w:sz w:val="24"/>
        </w:rPr>
        <w:t xml:space="preserve"> the structural crises threatening the future of Korea by making intensive in</w:t>
      </w:r>
      <w:r w:rsidRPr="00FA7678">
        <w:rPr>
          <w:rFonts w:ascii="Times New Roman"/>
          <w:color w:val="000000" w:themeColor="text1"/>
          <w:sz w:val="24"/>
        </w:rPr>
        <w:t>vestments. These investments included an additional KRW 10.3 trillion for regional hub growth, an additional KRW 6.6 trillion for the Great AI Transformation, and an additional KRW 1.9 trillion for energy transition.</w:t>
      </w:r>
    </w:p>
    <w:p w14:paraId="7E66C4B3" w14:textId="77777777" w:rsidR="00613DC5" w:rsidRDefault="00613DC5" w:rsidP="00613DC5">
      <w:pPr>
        <w:tabs>
          <w:tab w:val="left" w:pos="555"/>
          <w:tab w:val="left" w:pos="8175"/>
        </w:tabs>
        <w:jc w:val="left"/>
        <w:rPr>
          <w:rFonts w:ascii="Times New Roman"/>
          <w:sz w:val="24"/>
        </w:rPr>
      </w:pPr>
    </w:p>
    <w:p w14:paraId="47950D26" w14:textId="77777777" w:rsidR="00613DC5" w:rsidRPr="00307423" w:rsidRDefault="00613DC5" w:rsidP="00613DC5">
      <w:pPr>
        <w:tabs>
          <w:tab w:val="left" w:pos="555"/>
          <w:tab w:val="left" w:pos="8175"/>
        </w:tabs>
        <w:jc w:val="left"/>
        <w:rPr>
          <w:rFonts w:ascii="Times New Roman"/>
          <w:sz w:val="24"/>
        </w:rPr>
      </w:pPr>
    </w:p>
    <w:p w14:paraId="3C264A0A" w14:textId="77777777" w:rsidR="00613DC5" w:rsidRDefault="00613DC5" w:rsidP="00613DC5">
      <w:pPr>
        <w:pStyle w:val="ae"/>
        <w:numPr>
          <w:ilvl w:val="0"/>
          <w:numId w:val="12"/>
        </w:numPr>
        <w:tabs>
          <w:tab w:val="left" w:pos="8175"/>
        </w:tabs>
        <w:ind w:leftChars="0"/>
        <w:jc w:val="left"/>
        <w:rPr>
          <w:rFonts w:ascii="Times New Roman"/>
          <w:b/>
          <w:bCs/>
          <w:i/>
          <w:iCs/>
          <w:sz w:val="24"/>
        </w:rPr>
      </w:pPr>
      <w:r>
        <w:rPr>
          <w:rFonts w:ascii="Times New Roman" w:hint="eastAsia"/>
          <w:b/>
          <w:bCs/>
          <w:i/>
          <w:iCs/>
          <w:sz w:val="24"/>
        </w:rPr>
        <w:t>Strengthened fiscal sustainability through intensive expenditure optimization</w:t>
      </w:r>
    </w:p>
    <w:p w14:paraId="23F3364E" w14:textId="77777777" w:rsidR="00613DC5" w:rsidRPr="004A52EF" w:rsidRDefault="00613DC5" w:rsidP="00613DC5">
      <w:pPr>
        <w:tabs>
          <w:tab w:val="left" w:pos="555"/>
          <w:tab w:val="left" w:pos="8175"/>
        </w:tabs>
        <w:jc w:val="left"/>
        <w:rPr>
          <w:rFonts w:ascii="Times New Roman"/>
          <w:sz w:val="24"/>
        </w:rPr>
      </w:pPr>
    </w:p>
    <w:p w14:paraId="44770B8D" w14:textId="77777777" w:rsidR="00613DC5" w:rsidRDefault="00613DC5" w:rsidP="00613DC5">
      <w:pPr>
        <w:tabs>
          <w:tab w:val="left" w:pos="555"/>
          <w:tab w:val="left" w:pos="8175"/>
        </w:tabs>
        <w:jc w:val="left"/>
        <w:rPr>
          <w:rFonts w:ascii="Times New Roman"/>
          <w:sz w:val="24"/>
        </w:rPr>
      </w:pPr>
      <w:r>
        <w:rPr>
          <w:rFonts w:ascii="Times New Roman"/>
          <w:sz w:val="24"/>
        </w:rPr>
        <w:tab/>
      </w:r>
      <w:r w:rsidRPr="006A4761">
        <w:rPr>
          <w:rFonts w:ascii="Times New Roman"/>
          <w:sz w:val="24"/>
        </w:rPr>
        <w:t>In 2026, the M</w:t>
      </w:r>
      <w:r>
        <w:rPr>
          <w:rFonts w:ascii="Times New Roman" w:hint="eastAsia"/>
          <w:sz w:val="24"/>
        </w:rPr>
        <w:t>PB</w:t>
      </w:r>
      <w:r w:rsidRPr="006A4761">
        <w:rPr>
          <w:rFonts w:ascii="Times New Roman"/>
          <w:sz w:val="24"/>
        </w:rPr>
        <w:t xml:space="preserve"> implemented the largest expenditure restructuring in </w:t>
      </w:r>
      <w:r>
        <w:rPr>
          <w:rFonts w:ascii="Times New Roman" w:hint="eastAsia"/>
          <w:sz w:val="24"/>
        </w:rPr>
        <w:t>the nation</w:t>
      </w:r>
      <w:r>
        <w:rPr>
          <w:rFonts w:ascii="Times New Roman"/>
          <w:sz w:val="24"/>
        </w:rPr>
        <w:t>’</w:t>
      </w:r>
      <w:r>
        <w:rPr>
          <w:rFonts w:ascii="Times New Roman" w:hint="eastAsia"/>
          <w:sz w:val="24"/>
        </w:rPr>
        <w:t xml:space="preserve">s </w:t>
      </w:r>
      <w:r w:rsidRPr="006A4761">
        <w:rPr>
          <w:rFonts w:ascii="Times New Roman"/>
          <w:sz w:val="24"/>
        </w:rPr>
        <w:t xml:space="preserve">history, totaling KRW 27.3 trillion, </w:t>
      </w:r>
      <w:r>
        <w:rPr>
          <w:rFonts w:ascii="Times New Roman" w:hint="eastAsia"/>
          <w:sz w:val="24"/>
        </w:rPr>
        <w:t xml:space="preserve">cutting </w:t>
      </w:r>
      <w:r w:rsidRPr="006A4761">
        <w:rPr>
          <w:rFonts w:ascii="Times New Roman"/>
          <w:sz w:val="24"/>
        </w:rPr>
        <w:t>about 4,400 projects</w:t>
      </w:r>
      <w:r w:rsidRPr="004C55A1">
        <w:rPr>
          <w:rFonts w:ascii="Times New Roman" w:hint="eastAsia"/>
          <w:sz w:val="24"/>
        </w:rPr>
        <w:t>—</w:t>
      </w:r>
      <w:r w:rsidRPr="006A4761">
        <w:rPr>
          <w:rFonts w:ascii="Times New Roman"/>
          <w:sz w:val="24"/>
        </w:rPr>
        <w:t>25</w:t>
      </w:r>
      <w:r>
        <w:rPr>
          <w:rFonts w:ascii="Times New Roman" w:hint="eastAsia"/>
          <w:sz w:val="24"/>
        </w:rPr>
        <w:t xml:space="preserve"> percent</w:t>
      </w:r>
      <w:r w:rsidRPr="006A4761">
        <w:rPr>
          <w:rFonts w:ascii="Times New Roman"/>
          <w:sz w:val="24"/>
        </w:rPr>
        <w:t xml:space="preserve"> of the 17,000 targeted </w:t>
      </w:r>
      <w:r w:rsidRPr="006A4761">
        <w:rPr>
          <w:rFonts w:ascii="Times New Roman"/>
          <w:sz w:val="24"/>
        </w:rPr>
        <w:lastRenderedPageBreak/>
        <w:t>programs</w:t>
      </w:r>
      <w:r w:rsidRPr="004C55A1">
        <w:rPr>
          <w:rFonts w:ascii="Times New Roman" w:hint="eastAsia"/>
          <w:sz w:val="24"/>
        </w:rPr>
        <w:t>—</w:t>
      </w:r>
      <w:r w:rsidRPr="006A4761">
        <w:rPr>
          <w:rFonts w:ascii="Times New Roman"/>
          <w:sz w:val="24"/>
        </w:rPr>
        <w:t>and abolishing over 1,300 projects, more than six times the previous year.</w:t>
      </w:r>
      <w:r>
        <w:rPr>
          <w:rFonts w:ascii="Times New Roman" w:hint="eastAsia"/>
          <w:sz w:val="24"/>
        </w:rPr>
        <w:t xml:space="preserve"> </w:t>
      </w:r>
    </w:p>
    <w:p w14:paraId="2603096D" w14:textId="77777777" w:rsidR="00613DC5" w:rsidRDefault="00613DC5" w:rsidP="00613DC5">
      <w:pPr>
        <w:tabs>
          <w:tab w:val="left" w:pos="555"/>
          <w:tab w:val="left" w:pos="8175"/>
        </w:tabs>
        <w:jc w:val="left"/>
        <w:rPr>
          <w:rFonts w:ascii="Times New Roman"/>
          <w:sz w:val="24"/>
        </w:rPr>
      </w:pPr>
    </w:p>
    <w:p w14:paraId="5D8D4EF9" w14:textId="77777777" w:rsidR="00613DC5" w:rsidRDefault="00613DC5" w:rsidP="00613DC5">
      <w:pPr>
        <w:tabs>
          <w:tab w:val="left" w:pos="555"/>
          <w:tab w:val="left" w:pos="8175"/>
        </w:tabs>
        <w:jc w:val="left"/>
        <w:rPr>
          <w:rFonts w:ascii="Times New Roman"/>
          <w:sz w:val="24"/>
        </w:rPr>
      </w:pPr>
      <w:r>
        <w:rPr>
          <w:rFonts w:ascii="Times New Roman"/>
          <w:sz w:val="24"/>
        </w:rPr>
        <w:tab/>
      </w:r>
      <w:r>
        <w:rPr>
          <w:rFonts w:ascii="Times New Roman" w:hint="eastAsia"/>
          <w:sz w:val="24"/>
        </w:rPr>
        <w:t xml:space="preserve">In addition, </w:t>
      </w:r>
      <w:r w:rsidRPr="00AE75E3">
        <w:rPr>
          <w:rFonts w:ascii="Times New Roman"/>
          <w:sz w:val="24"/>
        </w:rPr>
        <w:t xml:space="preserve">the government introduced </w:t>
      </w:r>
      <w:r w:rsidRPr="005E3EF9">
        <w:rPr>
          <w:rFonts w:ascii="Times New Roman"/>
          <w:color w:val="000000" w:themeColor="text1"/>
          <w:sz w:val="24"/>
        </w:rPr>
        <w:t>an 'Integrated Fiscal Pr</w:t>
      </w:r>
      <w:r>
        <w:rPr>
          <w:rFonts w:ascii="Times New Roman" w:hint="eastAsia"/>
          <w:color w:val="000000" w:themeColor="text1"/>
          <w:sz w:val="24"/>
        </w:rPr>
        <w:t>ogram</w:t>
      </w:r>
      <w:r w:rsidRPr="005E3EF9">
        <w:rPr>
          <w:rFonts w:ascii="Times New Roman"/>
          <w:color w:val="000000" w:themeColor="text1"/>
          <w:sz w:val="24"/>
        </w:rPr>
        <w:t xml:space="preserve"> Performance Evaluation' </w:t>
      </w:r>
      <w:r w:rsidRPr="00AE75E3">
        <w:rPr>
          <w:rFonts w:ascii="Times New Roman"/>
          <w:sz w:val="24"/>
        </w:rPr>
        <w:t xml:space="preserve">led by </w:t>
      </w:r>
      <w:r>
        <w:rPr>
          <w:rFonts w:ascii="Times New Roman" w:hint="eastAsia"/>
          <w:sz w:val="24"/>
        </w:rPr>
        <w:t>external</w:t>
      </w:r>
      <w:r w:rsidRPr="00AE75E3">
        <w:rPr>
          <w:rFonts w:ascii="Times New Roman"/>
          <w:sz w:val="24"/>
        </w:rPr>
        <w:t xml:space="preserve"> experts and jointly conducted by relevant ministries. Based on the first evaluation results, the ratio of </w:t>
      </w:r>
      <w:r>
        <w:rPr>
          <w:rFonts w:ascii="Times New Roman" w:hint="eastAsia"/>
          <w:sz w:val="24"/>
        </w:rPr>
        <w:t xml:space="preserve">targeted programs </w:t>
      </w:r>
      <w:r w:rsidRPr="00AE75E3">
        <w:rPr>
          <w:rFonts w:ascii="Times New Roman"/>
          <w:sz w:val="24"/>
        </w:rPr>
        <w:t>subject to expenditure restructuring reached a record high of 36.3</w:t>
      </w:r>
      <w:r>
        <w:rPr>
          <w:rFonts w:ascii="Times New Roman" w:hint="eastAsia"/>
          <w:sz w:val="24"/>
        </w:rPr>
        <w:t xml:space="preserve"> percent</w:t>
      </w:r>
      <w:r w:rsidRPr="00AE75E3">
        <w:rPr>
          <w:rFonts w:ascii="Times New Roman"/>
          <w:sz w:val="24"/>
        </w:rPr>
        <w:t>.</w:t>
      </w:r>
      <w:r>
        <w:rPr>
          <w:rFonts w:ascii="Times New Roman" w:hint="eastAsia"/>
          <w:sz w:val="24"/>
        </w:rPr>
        <w:t xml:space="preserve"> </w:t>
      </w:r>
      <w:r w:rsidRPr="00AE75E3">
        <w:rPr>
          <w:rFonts w:ascii="Times New Roman"/>
          <w:sz w:val="24"/>
        </w:rPr>
        <w:t>This outcome is more than double the average 15.8</w:t>
      </w:r>
      <w:r>
        <w:rPr>
          <w:rFonts w:ascii="Times New Roman" w:hint="eastAsia"/>
          <w:sz w:val="24"/>
        </w:rPr>
        <w:t xml:space="preserve"> percent</w:t>
      </w:r>
      <w:r w:rsidRPr="00AE75E3">
        <w:rPr>
          <w:rFonts w:ascii="Times New Roman"/>
          <w:sz w:val="24"/>
        </w:rPr>
        <w:t xml:space="preserve"> ratio of underperforming projects recorded under the previous evaluation</w:t>
      </w:r>
      <w:r>
        <w:rPr>
          <w:rFonts w:ascii="Times New Roman" w:hint="eastAsia"/>
          <w:sz w:val="24"/>
        </w:rPr>
        <w:t xml:space="preserve"> </w:t>
      </w:r>
      <w:r w:rsidRPr="00AE75E3">
        <w:rPr>
          <w:rFonts w:ascii="Times New Roman"/>
          <w:sz w:val="24"/>
        </w:rPr>
        <w:t>s</w:t>
      </w:r>
      <w:r>
        <w:rPr>
          <w:rFonts w:ascii="Times New Roman" w:hint="eastAsia"/>
          <w:sz w:val="24"/>
        </w:rPr>
        <w:t>ystem</w:t>
      </w:r>
      <w:r w:rsidRPr="00AE75E3">
        <w:rPr>
          <w:rFonts w:ascii="Times New Roman"/>
          <w:sz w:val="24"/>
        </w:rPr>
        <w:t xml:space="preserve"> over the past 5 years. These evaluation results will be strictly applied under rigid expenditure restructuring principles to the ministries' 2027 budget requests.</w:t>
      </w:r>
      <w:r>
        <w:rPr>
          <w:rFonts w:ascii="Times New Roman" w:hint="eastAsia"/>
          <w:sz w:val="24"/>
        </w:rPr>
        <w:t xml:space="preserve"> </w:t>
      </w:r>
    </w:p>
    <w:p w14:paraId="111B7F07" w14:textId="77777777" w:rsidR="00613DC5" w:rsidRPr="001B3BF3" w:rsidRDefault="00613DC5" w:rsidP="00613DC5">
      <w:pPr>
        <w:tabs>
          <w:tab w:val="left" w:pos="555"/>
          <w:tab w:val="left" w:pos="8175"/>
        </w:tabs>
        <w:jc w:val="left"/>
        <w:rPr>
          <w:rFonts w:ascii="Times New Roman"/>
          <w:sz w:val="24"/>
        </w:rPr>
      </w:pPr>
    </w:p>
    <w:p w14:paraId="66E4D77A" w14:textId="77777777" w:rsidR="00613DC5" w:rsidRPr="00AE75E3" w:rsidRDefault="00613DC5" w:rsidP="00613DC5">
      <w:pPr>
        <w:tabs>
          <w:tab w:val="left" w:pos="555"/>
          <w:tab w:val="left" w:pos="8175"/>
        </w:tabs>
        <w:jc w:val="left"/>
        <w:rPr>
          <w:rFonts w:ascii="Times New Roman"/>
          <w:color w:val="FF0000"/>
          <w:sz w:val="24"/>
        </w:rPr>
      </w:pPr>
      <w:r>
        <w:rPr>
          <w:rFonts w:ascii="Times New Roman"/>
          <w:sz w:val="24"/>
        </w:rPr>
        <w:tab/>
      </w:r>
      <w:r w:rsidRPr="00AE75E3">
        <w:rPr>
          <w:rFonts w:ascii="Times New Roman"/>
          <w:sz w:val="24"/>
        </w:rPr>
        <w:t xml:space="preserve">Meanwhile, multi-faceted efforts were also carried out to eliminate the fraudulent receipt of government subsidies to prevent leakages in fiscal operations. In 2025, </w:t>
      </w:r>
      <w:r w:rsidRPr="006A4761">
        <w:rPr>
          <w:rFonts w:ascii="Times New Roman"/>
          <w:sz w:val="24"/>
        </w:rPr>
        <w:t>992 cases of fraudulent claims</w:t>
      </w:r>
      <w:r w:rsidRPr="004C55A1">
        <w:rPr>
          <w:rFonts w:ascii="Times New Roman" w:hint="eastAsia"/>
          <w:sz w:val="24"/>
        </w:rPr>
        <w:t>—</w:t>
      </w:r>
      <w:r>
        <w:rPr>
          <w:rFonts w:ascii="Times New Roman" w:hint="eastAsia"/>
          <w:sz w:val="24"/>
        </w:rPr>
        <w:t>a record-high number</w:t>
      </w:r>
      <w:r w:rsidRPr="004C55A1">
        <w:rPr>
          <w:rFonts w:ascii="Times New Roman" w:hint="eastAsia"/>
          <w:sz w:val="24"/>
        </w:rPr>
        <w:t>—</w:t>
      </w:r>
      <w:r w:rsidRPr="006A4761">
        <w:rPr>
          <w:rFonts w:ascii="Times New Roman"/>
          <w:sz w:val="24"/>
        </w:rPr>
        <w:t>totaling KRW 66.8 billion were detected, and the Ministry announced</w:t>
      </w:r>
      <w:r>
        <w:rPr>
          <w:rFonts w:ascii="Times New Roman" w:hint="eastAsia"/>
          <w:sz w:val="24"/>
        </w:rPr>
        <w:t xml:space="preserve"> the S</w:t>
      </w:r>
      <w:r w:rsidRPr="006A4761">
        <w:rPr>
          <w:rFonts w:ascii="Times New Roman"/>
          <w:sz w:val="24"/>
        </w:rPr>
        <w:t xml:space="preserve">ubsidy </w:t>
      </w:r>
      <w:r>
        <w:rPr>
          <w:rFonts w:ascii="Times New Roman" w:hint="eastAsia"/>
          <w:sz w:val="24"/>
        </w:rPr>
        <w:t>F</w:t>
      </w:r>
      <w:r w:rsidRPr="006A4761">
        <w:rPr>
          <w:rFonts w:ascii="Times New Roman"/>
          <w:sz w:val="24"/>
        </w:rPr>
        <w:t>raud</w:t>
      </w:r>
      <w:r>
        <w:rPr>
          <w:rFonts w:ascii="Times New Roman" w:hint="eastAsia"/>
          <w:sz w:val="24"/>
        </w:rPr>
        <w:t xml:space="preserve"> Elimination Plan</w:t>
      </w:r>
      <w:r w:rsidRPr="006A4761">
        <w:rPr>
          <w:rFonts w:ascii="Times New Roman"/>
          <w:sz w:val="24"/>
        </w:rPr>
        <w:t>, including expanded inspections, a public reporting center, and strengthened sanctions and rewards.</w:t>
      </w:r>
      <w:r>
        <w:rPr>
          <w:rFonts w:ascii="Times New Roman" w:hint="eastAsia"/>
          <w:sz w:val="24"/>
        </w:rPr>
        <w:t xml:space="preserve"> </w:t>
      </w:r>
    </w:p>
    <w:p w14:paraId="742B5C67" w14:textId="77777777" w:rsidR="00613DC5" w:rsidRDefault="00613DC5" w:rsidP="00613DC5">
      <w:pPr>
        <w:tabs>
          <w:tab w:val="left" w:pos="555"/>
          <w:tab w:val="left" w:pos="8175"/>
        </w:tabs>
        <w:jc w:val="left"/>
        <w:rPr>
          <w:rFonts w:ascii="Times New Roman"/>
          <w:sz w:val="24"/>
        </w:rPr>
      </w:pPr>
      <w:r>
        <w:rPr>
          <w:rFonts w:ascii="Times New Roman"/>
          <w:sz w:val="24"/>
        </w:rPr>
        <w:tab/>
      </w:r>
    </w:p>
    <w:p w14:paraId="3E84C9A3" w14:textId="77777777" w:rsidR="00613DC5" w:rsidRPr="00816799" w:rsidRDefault="00613DC5" w:rsidP="00613DC5">
      <w:pPr>
        <w:pStyle w:val="ae"/>
        <w:numPr>
          <w:ilvl w:val="0"/>
          <w:numId w:val="12"/>
        </w:numPr>
        <w:tabs>
          <w:tab w:val="left" w:pos="8175"/>
        </w:tabs>
        <w:ind w:leftChars="0"/>
        <w:jc w:val="left"/>
        <w:rPr>
          <w:rFonts w:ascii="Times New Roman"/>
          <w:b/>
          <w:bCs/>
          <w:i/>
          <w:iCs/>
          <w:sz w:val="24"/>
        </w:rPr>
      </w:pPr>
      <w:r>
        <w:rPr>
          <w:rFonts w:ascii="Times New Roman" w:hint="eastAsia"/>
          <w:b/>
          <w:bCs/>
          <w:i/>
          <w:iCs/>
          <w:sz w:val="24"/>
        </w:rPr>
        <w:t>Innovated fiscal investments through public participation and regional prioritization</w:t>
      </w:r>
    </w:p>
    <w:p w14:paraId="0738538D" w14:textId="77777777" w:rsidR="00613DC5" w:rsidRDefault="00613DC5" w:rsidP="00613DC5">
      <w:pPr>
        <w:tabs>
          <w:tab w:val="left" w:pos="555"/>
          <w:tab w:val="left" w:pos="8175"/>
        </w:tabs>
        <w:jc w:val="left"/>
        <w:rPr>
          <w:rFonts w:ascii="Times New Roman"/>
          <w:sz w:val="24"/>
        </w:rPr>
      </w:pPr>
    </w:p>
    <w:p w14:paraId="16E9F9D4" w14:textId="77777777" w:rsidR="00613DC5" w:rsidRDefault="00613DC5" w:rsidP="00613DC5">
      <w:pPr>
        <w:tabs>
          <w:tab w:val="left" w:pos="555"/>
          <w:tab w:val="left" w:pos="8175"/>
        </w:tabs>
        <w:jc w:val="left"/>
        <w:rPr>
          <w:rFonts w:ascii="Times New Roman"/>
          <w:sz w:val="24"/>
        </w:rPr>
      </w:pPr>
      <w:r>
        <w:rPr>
          <w:rFonts w:ascii="Times New Roman"/>
          <w:sz w:val="24"/>
        </w:rPr>
        <w:tab/>
      </w:r>
      <w:r w:rsidRPr="002458F5">
        <w:rPr>
          <w:rFonts w:ascii="Times New Roman"/>
          <w:sz w:val="24"/>
        </w:rPr>
        <w:t>The M</w:t>
      </w:r>
      <w:r>
        <w:rPr>
          <w:rFonts w:ascii="Times New Roman" w:hint="eastAsia"/>
          <w:sz w:val="24"/>
        </w:rPr>
        <w:t>PB</w:t>
      </w:r>
      <w:r w:rsidRPr="002458F5">
        <w:rPr>
          <w:rFonts w:ascii="Times New Roman"/>
          <w:sz w:val="24"/>
        </w:rPr>
        <w:t xml:space="preserve"> reformed the participatory budgeting system in December 2025 by doubling the citizen participation panel from 300 to </w:t>
      </w:r>
      <w:r>
        <w:rPr>
          <w:rFonts w:ascii="Times New Roman" w:hint="eastAsia"/>
          <w:sz w:val="24"/>
        </w:rPr>
        <w:t xml:space="preserve">about </w:t>
      </w:r>
      <w:r w:rsidRPr="002458F5">
        <w:rPr>
          <w:rFonts w:ascii="Times New Roman"/>
          <w:sz w:val="24"/>
        </w:rPr>
        <w:t xml:space="preserve">600 members and expanding the scope of proposals to include expenditure </w:t>
      </w:r>
      <w:r w:rsidRPr="005E3EF9">
        <w:rPr>
          <w:rFonts w:ascii="Times New Roman"/>
          <w:color w:val="000000" w:themeColor="text1"/>
          <w:sz w:val="24"/>
        </w:rPr>
        <w:t xml:space="preserve">efficiency measures. Fiscal transparency was further enhanced through the disclosure of expenditure restructuring details and </w:t>
      </w:r>
      <w:r w:rsidRPr="005E3EF9">
        <w:rPr>
          <w:rFonts w:ascii="Times New Roman" w:hint="eastAsia"/>
          <w:color w:val="000000" w:themeColor="text1"/>
          <w:sz w:val="24"/>
        </w:rPr>
        <w:t>expanded fiscal statistics</w:t>
      </w:r>
      <w:r w:rsidRPr="005E3EF9">
        <w:rPr>
          <w:rFonts w:ascii="Times New Roman"/>
          <w:color w:val="000000" w:themeColor="text1"/>
          <w:sz w:val="24"/>
        </w:rPr>
        <w:t>.</w:t>
      </w:r>
      <w:r w:rsidRPr="005E3EF9">
        <w:rPr>
          <w:rFonts w:ascii="Times New Roman" w:hint="eastAsia"/>
          <w:color w:val="000000" w:themeColor="text1"/>
          <w:sz w:val="24"/>
        </w:rPr>
        <w:t xml:space="preserve"> </w:t>
      </w:r>
      <w:r w:rsidRPr="005E3EF9">
        <w:rPr>
          <w:rFonts w:ascii="Times New Roman"/>
          <w:color w:val="000000" w:themeColor="text1"/>
          <w:sz w:val="24"/>
        </w:rPr>
        <w:t xml:space="preserve">As a result, citizen proposals more than doubled, rising from 517 in 2025 to 1,091 in 2026, and the number of users of the Open Fiscal Data portal increased </w:t>
      </w:r>
      <w:r w:rsidRPr="002458F5">
        <w:rPr>
          <w:rFonts w:ascii="Times New Roman"/>
          <w:sz w:val="24"/>
        </w:rPr>
        <w:t>by over 30</w:t>
      </w:r>
      <w:r>
        <w:rPr>
          <w:rFonts w:ascii="Times New Roman" w:hint="eastAsia"/>
          <w:sz w:val="24"/>
        </w:rPr>
        <w:t xml:space="preserve"> percent</w:t>
      </w:r>
      <w:r w:rsidRPr="002458F5">
        <w:rPr>
          <w:rFonts w:ascii="Times New Roman"/>
          <w:sz w:val="24"/>
        </w:rPr>
        <w:t>, from 390,000 in 2024 to 510,000 in 2025.</w:t>
      </w:r>
      <w:r>
        <w:rPr>
          <w:rFonts w:ascii="Times New Roman" w:hint="eastAsia"/>
          <w:sz w:val="24"/>
        </w:rPr>
        <w:t xml:space="preserve"> </w:t>
      </w:r>
      <w:r w:rsidRPr="0011307C">
        <w:rPr>
          <w:rFonts w:ascii="Times New Roman"/>
          <w:sz w:val="24"/>
        </w:rPr>
        <w:t xml:space="preserve">Moreover, the fiscal authorities held town hall meetings with the general public for the first time in April and May of 2026, making concurrent efforts to listen to and directly reflect public voices from the field. </w:t>
      </w:r>
    </w:p>
    <w:p w14:paraId="2921F6EF" w14:textId="77777777" w:rsidR="00613DC5" w:rsidRDefault="00613DC5" w:rsidP="00613DC5">
      <w:pPr>
        <w:tabs>
          <w:tab w:val="left" w:pos="555"/>
          <w:tab w:val="left" w:pos="8175"/>
        </w:tabs>
        <w:jc w:val="left"/>
        <w:rPr>
          <w:rFonts w:ascii="Times New Roman"/>
          <w:sz w:val="24"/>
        </w:rPr>
      </w:pPr>
    </w:p>
    <w:p w14:paraId="170AFC27" w14:textId="77777777" w:rsidR="00613DC5" w:rsidRDefault="00613DC5" w:rsidP="00613DC5">
      <w:pPr>
        <w:tabs>
          <w:tab w:val="left" w:pos="555"/>
          <w:tab w:val="left" w:pos="8175"/>
        </w:tabs>
        <w:jc w:val="left"/>
        <w:rPr>
          <w:rFonts w:ascii="Times New Roman"/>
          <w:color w:val="FF0000"/>
          <w:sz w:val="24"/>
        </w:rPr>
      </w:pPr>
      <w:r>
        <w:rPr>
          <w:rFonts w:ascii="Times New Roman"/>
          <w:sz w:val="24"/>
        </w:rPr>
        <w:tab/>
      </w:r>
      <w:r>
        <w:rPr>
          <w:rFonts w:ascii="Times New Roman" w:hint="eastAsia"/>
          <w:sz w:val="24"/>
        </w:rPr>
        <w:t>In tandem, regional preferential principles were introduced to fiscal programs t</w:t>
      </w:r>
      <w:r w:rsidRPr="002458F5">
        <w:rPr>
          <w:rFonts w:ascii="Times New Roman"/>
          <w:sz w:val="24"/>
        </w:rPr>
        <w:t>o support locally led balanced growth</w:t>
      </w:r>
      <w:r>
        <w:rPr>
          <w:rFonts w:ascii="Times New Roman" w:hint="eastAsia"/>
          <w:sz w:val="24"/>
        </w:rPr>
        <w:t>.</w:t>
      </w:r>
      <w:r w:rsidRPr="002458F5">
        <w:rPr>
          <w:rFonts w:ascii="Times New Roman"/>
          <w:sz w:val="24"/>
        </w:rPr>
        <w:t xml:space="preserve"> </w:t>
      </w:r>
      <w:r>
        <w:rPr>
          <w:rFonts w:ascii="Times New Roman" w:hint="eastAsia"/>
          <w:sz w:val="24"/>
        </w:rPr>
        <w:t>S</w:t>
      </w:r>
      <w:r w:rsidRPr="002458F5">
        <w:rPr>
          <w:rFonts w:ascii="Times New Roman"/>
          <w:sz w:val="24"/>
        </w:rPr>
        <w:t>even major programs</w:t>
      </w:r>
      <w:r w:rsidRPr="004C55A1">
        <w:rPr>
          <w:rFonts w:ascii="Times New Roman" w:hint="eastAsia"/>
          <w:sz w:val="24"/>
        </w:rPr>
        <w:t>—</w:t>
      </w:r>
      <w:r w:rsidRPr="002458F5">
        <w:rPr>
          <w:rFonts w:ascii="Times New Roman"/>
          <w:sz w:val="24"/>
        </w:rPr>
        <w:t>including child allowances, senior and youth job programs, and youth development incentives</w:t>
      </w:r>
      <w:r w:rsidRPr="004C55A1">
        <w:rPr>
          <w:rFonts w:ascii="Times New Roman" w:hint="eastAsia"/>
          <w:sz w:val="24"/>
        </w:rPr>
        <w:t>—</w:t>
      </w:r>
      <w:r w:rsidRPr="002458F5">
        <w:rPr>
          <w:rFonts w:ascii="Times New Roman"/>
          <w:sz w:val="24"/>
        </w:rPr>
        <w:t xml:space="preserve">were </w:t>
      </w:r>
      <w:r>
        <w:rPr>
          <w:rFonts w:ascii="Times New Roman" w:hint="eastAsia"/>
          <w:sz w:val="24"/>
        </w:rPr>
        <w:t>tailored to</w:t>
      </w:r>
      <w:r w:rsidRPr="002458F5">
        <w:rPr>
          <w:rFonts w:ascii="Times New Roman"/>
          <w:sz w:val="24"/>
        </w:rPr>
        <w:t xml:space="preserve"> regional conditions, providing KRW 0.7 trillion in additional child allowances to non-capital and depopulated areas</w:t>
      </w:r>
      <w:r>
        <w:rPr>
          <w:rFonts w:ascii="Times New Roman" w:hint="eastAsia"/>
          <w:sz w:val="24"/>
        </w:rPr>
        <w:t>.</w:t>
      </w:r>
      <w:r w:rsidRPr="002458F5">
        <w:rPr>
          <w:rFonts w:ascii="Times New Roman"/>
          <w:sz w:val="24"/>
        </w:rPr>
        <w:t xml:space="preserve"> </w:t>
      </w:r>
      <w:r>
        <w:rPr>
          <w:rFonts w:ascii="Times New Roman" w:hint="eastAsia"/>
          <w:sz w:val="24"/>
        </w:rPr>
        <w:t xml:space="preserve">The scale of comprehensive subsidies in the Special Account for Balanced National Development was expanded more than threefold, enhancing the fiscal autonomy of local governments. </w:t>
      </w:r>
      <w:r w:rsidRPr="0011307C">
        <w:rPr>
          <w:rFonts w:ascii="Times New Roman"/>
          <w:sz w:val="24"/>
        </w:rPr>
        <w:t>In addition, incentives were newly established or strengthened for population-decline regions</w:t>
      </w:r>
      <w:r w:rsidRPr="00F5222F">
        <w:rPr>
          <w:rFonts w:ascii="Times New Roman"/>
          <w:sz w:val="24"/>
        </w:rPr>
        <w:t xml:space="preserve"> </w:t>
      </w:r>
      <w:r w:rsidRPr="0011307C">
        <w:rPr>
          <w:rFonts w:ascii="Times New Roman"/>
          <w:sz w:val="24"/>
        </w:rPr>
        <w:t>when evaluating preliminary feasibility and private investment projects</w:t>
      </w:r>
      <w:r>
        <w:rPr>
          <w:rFonts w:ascii="Times New Roman" w:hint="eastAsia"/>
          <w:sz w:val="24"/>
        </w:rPr>
        <w:t>.</w:t>
      </w:r>
    </w:p>
    <w:p w14:paraId="1B782908" w14:textId="77777777" w:rsidR="00613DC5" w:rsidRDefault="00613DC5" w:rsidP="00613DC5">
      <w:pPr>
        <w:tabs>
          <w:tab w:val="left" w:pos="555"/>
          <w:tab w:val="left" w:pos="8175"/>
        </w:tabs>
        <w:jc w:val="left"/>
        <w:rPr>
          <w:rFonts w:ascii="Times New Roman"/>
          <w:color w:val="FF0000"/>
          <w:sz w:val="24"/>
        </w:rPr>
      </w:pPr>
    </w:p>
    <w:p w14:paraId="6BCAC89B" w14:textId="77777777" w:rsidR="00613DC5" w:rsidRPr="007A3F1C" w:rsidRDefault="00613DC5" w:rsidP="00613DC5">
      <w:pPr>
        <w:tabs>
          <w:tab w:val="left" w:pos="555"/>
          <w:tab w:val="left" w:pos="8175"/>
        </w:tabs>
        <w:jc w:val="left"/>
        <w:rPr>
          <w:rFonts w:ascii="Times New Roman"/>
          <w:color w:val="000000" w:themeColor="text1"/>
          <w:sz w:val="24"/>
        </w:rPr>
      </w:pPr>
    </w:p>
    <w:p w14:paraId="5D7EE50F" w14:textId="77777777" w:rsidR="00613DC5" w:rsidRPr="007A3F1C" w:rsidRDefault="00613DC5" w:rsidP="00613DC5">
      <w:pPr>
        <w:tabs>
          <w:tab w:val="left" w:pos="555"/>
          <w:tab w:val="left" w:pos="8175"/>
        </w:tabs>
        <w:jc w:val="left"/>
        <w:rPr>
          <w:rFonts w:ascii="Times New Roman"/>
          <w:color w:val="000000" w:themeColor="text1"/>
          <w:sz w:val="24"/>
        </w:rPr>
      </w:pPr>
      <w:r w:rsidRPr="007A3F1C">
        <w:rPr>
          <w:rFonts w:ascii="Times New Roman"/>
          <w:color w:val="000000" w:themeColor="text1"/>
          <w:sz w:val="24"/>
        </w:rPr>
        <w:tab/>
      </w:r>
      <w:r w:rsidRPr="007A3F1C">
        <w:rPr>
          <w:rFonts w:ascii="Times New Roman" w:hint="eastAsia"/>
          <w:color w:val="000000" w:themeColor="text1"/>
          <w:sz w:val="24"/>
        </w:rPr>
        <w:t>T</w:t>
      </w:r>
      <w:r w:rsidRPr="007A3F1C">
        <w:rPr>
          <w:rFonts w:ascii="Times New Roman"/>
          <w:color w:val="000000" w:themeColor="text1"/>
          <w:sz w:val="24"/>
        </w:rPr>
        <w:t>he Ministry of Planning and Budget will</w:t>
      </w:r>
      <w:r w:rsidRPr="007A3F1C">
        <w:rPr>
          <w:rFonts w:ascii="Times New Roman" w:hint="eastAsia"/>
          <w:color w:val="000000" w:themeColor="text1"/>
          <w:sz w:val="24"/>
        </w:rPr>
        <w:t xml:space="preserve"> continue to</w:t>
      </w:r>
      <w:r w:rsidRPr="007A3F1C">
        <w:rPr>
          <w:rFonts w:ascii="Times New Roman"/>
          <w:color w:val="000000" w:themeColor="text1"/>
          <w:sz w:val="24"/>
        </w:rPr>
        <w:t xml:space="preserve"> focus all its efforts on delivering tangible results that citizens can </w:t>
      </w:r>
      <w:r>
        <w:rPr>
          <w:rFonts w:ascii="Times New Roman" w:hint="eastAsia"/>
          <w:color w:val="000000" w:themeColor="text1"/>
          <w:sz w:val="24"/>
        </w:rPr>
        <w:t>experience in their daily lives</w:t>
      </w:r>
      <w:r w:rsidRPr="007A3F1C">
        <w:rPr>
          <w:rFonts w:ascii="Times New Roman"/>
          <w:color w:val="000000" w:themeColor="text1"/>
          <w:sz w:val="24"/>
        </w:rPr>
        <w:t>, centered on its core responsibilities, including overseeing national fiscal tasks</w:t>
      </w:r>
      <w:r w:rsidRPr="007A3F1C">
        <w:rPr>
          <w:rFonts w:ascii="Times New Roman" w:hint="eastAsia"/>
          <w:color w:val="000000" w:themeColor="text1"/>
          <w:sz w:val="24"/>
        </w:rPr>
        <w:t xml:space="preserve">, </w:t>
      </w:r>
      <w:r w:rsidRPr="007A3F1C">
        <w:rPr>
          <w:rFonts w:ascii="Times New Roman"/>
          <w:color w:val="000000" w:themeColor="text1"/>
          <w:sz w:val="24"/>
        </w:rPr>
        <w:t xml:space="preserve">formulating medium- to long-term national </w:t>
      </w:r>
      <w:r>
        <w:rPr>
          <w:rFonts w:ascii="Times New Roman" w:hint="eastAsia"/>
          <w:color w:val="000000" w:themeColor="text1"/>
          <w:sz w:val="24"/>
        </w:rPr>
        <w:t>growth</w:t>
      </w:r>
      <w:r w:rsidRPr="007A3F1C">
        <w:rPr>
          <w:rFonts w:ascii="Times New Roman"/>
          <w:color w:val="000000" w:themeColor="text1"/>
          <w:sz w:val="24"/>
        </w:rPr>
        <w:t xml:space="preserve"> strategies, and strengthening strategic resource allocation.</w:t>
      </w:r>
    </w:p>
    <w:p w14:paraId="1FC977B6" w14:textId="77777777" w:rsidR="00FF4865" w:rsidRPr="00613DC5" w:rsidRDefault="00FF4865" w:rsidP="00613DC5">
      <w:pPr>
        <w:jc w:val="center"/>
        <w:rPr>
          <w:rFonts w:ascii="Times New Roman"/>
          <w:sz w:val="24"/>
        </w:rPr>
      </w:pPr>
    </w:p>
    <w:sectPr w:rsidR="00FF4865" w:rsidRPr="00613DC5">
      <w:footerReference w:type="default" r:id="rId11"/>
      <w:pgSz w:w="11906" w:h="16838"/>
      <w:pgMar w:top="1440" w:right="1080" w:bottom="1440" w:left="1080" w:header="851" w:footer="99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3717CB" w14:textId="77777777" w:rsidR="006C1E2B" w:rsidRDefault="006C1E2B">
      <w:r>
        <w:separator/>
      </w:r>
    </w:p>
  </w:endnote>
  <w:endnote w:type="continuationSeparator" w:id="0">
    <w:p w14:paraId="6AB447E5" w14:textId="77777777" w:rsidR="006C1E2B" w:rsidRDefault="006C1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바탕">
    <w:altName w:val="Batang"/>
    <w:panose1 w:val="02030600000101010101"/>
    <w:charset w:val="81"/>
    <w:family w:val="roman"/>
    <w:pitch w:val="variable"/>
    <w:sig w:usb0="B00002AF" w:usb1="69D77CFB" w:usb2="00000030" w:usb3="00000000" w:csb0="0008009F" w:csb1="00000000"/>
  </w:font>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C7BC5" w14:textId="38604664" w:rsidR="002B2F76" w:rsidRDefault="00A22DEB">
    <w:pPr>
      <w:spacing w:line="320" w:lineRule="exact"/>
      <w:jc w:val="center"/>
      <w:rPr>
        <w:rFonts w:ascii="Times New Roman"/>
        <w:b/>
        <w:color w:val="808080"/>
        <w:sz w:val="24"/>
      </w:rPr>
    </w:pPr>
    <w:r>
      <w:rPr>
        <w:rFonts w:ascii="Times New Roman"/>
        <w:b/>
        <w:color w:val="808080"/>
        <w:sz w:val="24"/>
      </w:rPr>
      <w:t xml:space="preserve">MINISTRY OF </w:t>
    </w:r>
    <w:r w:rsidR="00934F3D">
      <w:rPr>
        <w:rFonts w:ascii="Times New Roman" w:hint="eastAsia"/>
        <w:b/>
        <w:color w:val="808080"/>
        <w:sz w:val="24"/>
      </w:rPr>
      <w:t>PLANNING</w:t>
    </w:r>
    <w:r>
      <w:rPr>
        <w:rFonts w:ascii="Times New Roman"/>
        <w:b/>
        <w:color w:val="808080"/>
        <w:sz w:val="24"/>
      </w:rPr>
      <w:t xml:space="preserve"> AND </w:t>
    </w:r>
    <w:r w:rsidR="00934F3D">
      <w:rPr>
        <w:rFonts w:ascii="Times New Roman" w:hint="eastAsia"/>
        <w:b/>
        <w:color w:val="808080"/>
        <w:sz w:val="24"/>
      </w:rPr>
      <w:t>BUDGET</w:t>
    </w:r>
  </w:p>
  <w:p w14:paraId="5A352854" w14:textId="1EC25C17" w:rsidR="002B2F76" w:rsidRDefault="00A22DEB">
    <w:pPr>
      <w:spacing w:line="320" w:lineRule="exact"/>
      <w:jc w:val="center"/>
    </w:pPr>
    <w:r>
      <w:rPr>
        <w:rFonts w:ascii="Times New Roman"/>
        <w:b/>
        <w:color w:val="808080"/>
        <w:szCs w:val="20"/>
      </w:rPr>
      <w:t>www.m</w:t>
    </w:r>
    <w:r w:rsidR="00934F3D">
      <w:rPr>
        <w:rFonts w:ascii="Times New Roman" w:hint="eastAsia"/>
        <w:b/>
        <w:color w:val="808080"/>
        <w:szCs w:val="20"/>
      </w:rPr>
      <w:t>pb</w:t>
    </w:r>
    <w:r>
      <w:rPr>
        <w:rFonts w:ascii="Times New Roman"/>
        <w:b/>
        <w:color w:val="808080"/>
        <w:szCs w:val="20"/>
      </w:rPr>
      <w:t>.go.kr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F7F2A" w14:textId="77777777" w:rsidR="006C1E2B" w:rsidRDefault="006C1E2B">
      <w:r>
        <w:separator/>
      </w:r>
    </w:p>
  </w:footnote>
  <w:footnote w:type="continuationSeparator" w:id="0">
    <w:p w14:paraId="569E2FE7" w14:textId="77777777" w:rsidR="006C1E2B" w:rsidRDefault="006C1E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32BD9"/>
    <w:multiLevelType w:val="hybridMultilevel"/>
    <w:tmpl w:val="8A0C6186"/>
    <w:lvl w:ilvl="0" w:tplc="B3C2BEA6">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 w15:restartNumberingAfterBreak="0">
    <w:nsid w:val="24087C6B"/>
    <w:multiLevelType w:val="hybridMultilevel"/>
    <w:tmpl w:val="4516CE56"/>
    <w:lvl w:ilvl="0" w:tplc="61045514">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2" w15:restartNumberingAfterBreak="0">
    <w:nsid w:val="33A27911"/>
    <w:multiLevelType w:val="hybridMultilevel"/>
    <w:tmpl w:val="922C3992"/>
    <w:lvl w:ilvl="0" w:tplc="8E1C489A">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3" w15:restartNumberingAfterBreak="0">
    <w:nsid w:val="47FF417B"/>
    <w:multiLevelType w:val="hybridMultilevel"/>
    <w:tmpl w:val="7EA27A30"/>
    <w:lvl w:ilvl="0" w:tplc="3E00E4B4">
      <w:start w:val="44"/>
      <w:numFmt w:val="bullet"/>
      <w:lvlText w:val=""/>
      <w:lvlJc w:val="left"/>
      <w:pPr>
        <w:ind w:left="800" w:hanging="360"/>
      </w:pPr>
      <w:rPr>
        <w:rFonts w:ascii="Wingdings" w:eastAsia="바탕" w:hAnsi="Wingdings"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4" w15:restartNumberingAfterBreak="0">
    <w:nsid w:val="4B16537D"/>
    <w:multiLevelType w:val="hybridMultilevel"/>
    <w:tmpl w:val="52225190"/>
    <w:lvl w:ilvl="0" w:tplc="FFFFFFFF">
      <w:start w:val="1"/>
      <w:numFmt w:val="decimal"/>
      <w:lvlText w:val="%1."/>
      <w:lvlJc w:val="left"/>
      <w:pPr>
        <w:ind w:left="440" w:hanging="440"/>
      </w:pPr>
      <w:rPr>
        <w:rFonts w:hint="default"/>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5" w15:restartNumberingAfterBreak="0">
    <w:nsid w:val="4B7471E6"/>
    <w:multiLevelType w:val="hybridMultilevel"/>
    <w:tmpl w:val="8D266E60"/>
    <w:lvl w:ilvl="0" w:tplc="3DC28930">
      <w:start w:val="44"/>
      <w:numFmt w:val="bullet"/>
      <w:lvlText w:val="-"/>
      <w:lvlJc w:val="left"/>
      <w:pPr>
        <w:ind w:left="1160" w:hanging="360"/>
      </w:pPr>
      <w:rPr>
        <w:rFonts w:ascii="Times New Roman" w:eastAsia="바탕" w:hAnsi="Times New Roman" w:cs="Times New Roman" w:hint="default"/>
      </w:rPr>
    </w:lvl>
    <w:lvl w:ilvl="1" w:tplc="1D86DED4">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6" w15:restartNumberingAfterBreak="0">
    <w:nsid w:val="50A0480D"/>
    <w:multiLevelType w:val="hybridMultilevel"/>
    <w:tmpl w:val="DF4625A4"/>
    <w:lvl w:ilvl="0" w:tplc="1D86DED4">
      <w:start w:val="1"/>
      <w:numFmt w:val="bullet"/>
      <w:lvlText w:val=""/>
      <w:lvlJc w:val="left"/>
      <w:pPr>
        <w:ind w:left="880" w:hanging="440"/>
      </w:pPr>
      <w:rPr>
        <w:rFonts w:ascii="Wingdings" w:hAnsi="Wingdings"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7" w15:restartNumberingAfterBreak="0">
    <w:nsid w:val="526D5C44"/>
    <w:multiLevelType w:val="hybridMultilevel"/>
    <w:tmpl w:val="746480B4"/>
    <w:lvl w:ilvl="0" w:tplc="82324C24">
      <w:numFmt w:val="bullet"/>
      <w:lvlText w:val=""/>
      <w:lvlJc w:val="left"/>
      <w:pPr>
        <w:ind w:left="596" w:hanging="360"/>
      </w:pPr>
      <w:rPr>
        <w:rFonts w:ascii="Wingdings" w:eastAsia="바탕" w:hAnsi="Wingdings" w:cs="Times New Roman" w:hint="default"/>
      </w:rPr>
    </w:lvl>
    <w:lvl w:ilvl="1" w:tplc="04090003" w:tentative="1">
      <w:start w:val="1"/>
      <w:numFmt w:val="bullet"/>
      <w:lvlText w:val=""/>
      <w:lvlJc w:val="left"/>
      <w:pPr>
        <w:ind w:left="1116" w:hanging="440"/>
      </w:pPr>
      <w:rPr>
        <w:rFonts w:ascii="Wingdings" w:hAnsi="Wingdings" w:hint="default"/>
      </w:rPr>
    </w:lvl>
    <w:lvl w:ilvl="2" w:tplc="04090005" w:tentative="1">
      <w:start w:val="1"/>
      <w:numFmt w:val="bullet"/>
      <w:lvlText w:val=""/>
      <w:lvlJc w:val="left"/>
      <w:pPr>
        <w:ind w:left="1556" w:hanging="440"/>
      </w:pPr>
      <w:rPr>
        <w:rFonts w:ascii="Wingdings" w:hAnsi="Wingdings" w:hint="default"/>
      </w:rPr>
    </w:lvl>
    <w:lvl w:ilvl="3" w:tplc="04090001" w:tentative="1">
      <w:start w:val="1"/>
      <w:numFmt w:val="bullet"/>
      <w:lvlText w:val=""/>
      <w:lvlJc w:val="left"/>
      <w:pPr>
        <w:ind w:left="1996" w:hanging="440"/>
      </w:pPr>
      <w:rPr>
        <w:rFonts w:ascii="Wingdings" w:hAnsi="Wingdings" w:hint="default"/>
      </w:rPr>
    </w:lvl>
    <w:lvl w:ilvl="4" w:tplc="04090003" w:tentative="1">
      <w:start w:val="1"/>
      <w:numFmt w:val="bullet"/>
      <w:lvlText w:val=""/>
      <w:lvlJc w:val="left"/>
      <w:pPr>
        <w:ind w:left="2436" w:hanging="440"/>
      </w:pPr>
      <w:rPr>
        <w:rFonts w:ascii="Wingdings" w:hAnsi="Wingdings" w:hint="default"/>
      </w:rPr>
    </w:lvl>
    <w:lvl w:ilvl="5" w:tplc="04090005" w:tentative="1">
      <w:start w:val="1"/>
      <w:numFmt w:val="bullet"/>
      <w:lvlText w:val=""/>
      <w:lvlJc w:val="left"/>
      <w:pPr>
        <w:ind w:left="2876" w:hanging="440"/>
      </w:pPr>
      <w:rPr>
        <w:rFonts w:ascii="Wingdings" w:hAnsi="Wingdings" w:hint="default"/>
      </w:rPr>
    </w:lvl>
    <w:lvl w:ilvl="6" w:tplc="04090001" w:tentative="1">
      <w:start w:val="1"/>
      <w:numFmt w:val="bullet"/>
      <w:lvlText w:val=""/>
      <w:lvlJc w:val="left"/>
      <w:pPr>
        <w:ind w:left="3316" w:hanging="440"/>
      </w:pPr>
      <w:rPr>
        <w:rFonts w:ascii="Wingdings" w:hAnsi="Wingdings" w:hint="default"/>
      </w:rPr>
    </w:lvl>
    <w:lvl w:ilvl="7" w:tplc="04090003" w:tentative="1">
      <w:start w:val="1"/>
      <w:numFmt w:val="bullet"/>
      <w:lvlText w:val=""/>
      <w:lvlJc w:val="left"/>
      <w:pPr>
        <w:ind w:left="3756" w:hanging="440"/>
      </w:pPr>
      <w:rPr>
        <w:rFonts w:ascii="Wingdings" w:hAnsi="Wingdings" w:hint="default"/>
      </w:rPr>
    </w:lvl>
    <w:lvl w:ilvl="8" w:tplc="04090005" w:tentative="1">
      <w:start w:val="1"/>
      <w:numFmt w:val="bullet"/>
      <w:lvlText w:val=""/>
      <w:lvlJc w:val="left"/>
      <w:pPr>
        <w:ind w:left="4196" w:hanging="440"/>
      </w:pPr>
      <w:rPr>
        <w:rFonts w:ascii="Wingdings" w:hAnsi="Wingdings" w:hint="default"/>
      </w:rPr>
    </w:lvl>
  </w:abstractNum>
  <w:abstractNum w:abstractNumId="8" w15:restartNumberingAfterBreak="0">
    <w:nsid w:val="67D81CAB"/>
    <w:multiLevelType w:val="hybridMultilevel"/>
    <w:tmpl w:val="B442FC64"/>
    <w:lvl w:ilvl="0" w:tplc="A5FC4092">
      <w:numFmt w:val="bullet"/>
      <w:lvlText w:val="-"/>
      <w:lvlJc w:val="left"/>
      <w:pPr>
        <w:ind w:left="800" w:hanging="360"/>
      </w:pPr>
      <w:rPr>
        <w:rFonts w:ascii="Times New Roman" w:eastAsia="바탕" w:hAnsi="Times New Roman" w:cs="Times New Roman" w:hint="default"/>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9" w15:restartNumberingAfterBreak="0">
    <w:nsid w:val="68584221"/>
    <w:multiLevelType w:val="hybridMultilevel"/>
    <w:tmpl w:val="1FFC55BC"/>
    <w:lvl w:ilvl="0" w:tplc="79DC5040">
      <w:numFmt w:val="bullet"/>
      <w:lvlText w:val="-"/>
      <w:lvlJc w:val="left"/>
      <w:pPr>
        <w:ind w:left="1160" w:hanging="360"/>
      </w:pPr>
      <w:rPr>
        <w:rFonts w:ascii="Times New Roman" w:eastAsia="바탕" w:hAnsi="Times New Roman" w:cs="Times New Roman" w:hint="default"/>
      </w:rPr>
    </w:lvl>
    <w:lvl w:ilvl="1" w:tplc="04090003" w:tentative="1">
      <w:start w:val="1"/>
      <w:numFmt w:val="bullet"/>
      <w:lvlText w:val=""/>
      <w:lvlJc w:val="left"/>
      <w:pPr>
        <w:ind w:left="1680" w:hanging="440"/>
      </w:pPr>
      <w:rPr>
        <w:rFonts w:ascii="Wingdings" w:hAnsi="Wingdings" w:hint="default"/>
      </w:rPr>
    </w:lvl>
    <w:lvl w:ilvl="2" w:tplc="04090005" w:tentative="1">
      <w:start w:val="1"/>
      <w:numFmt w:val="bullet"/>
      <w:lvlText w:val=""/>
      <w:lvlJc w:val="left"/>
      <w:pPr>
        <w:ind w:left="2120" w:hanging="440"/>
      </w:pPr>
      <w:rPr>
        <w:rFonts w:ascii="Wingdings" w:hAnsi="Wingdings" w:hint="default"/>
      </w:rPr>
    </w:lvl>
    <w:lvl w:ilvl="3" w:tplc="04090001" w:tentative="1">
      <w:start w:val="1"/>
      <w:numFmt w:val="bullet"/>
      <w:lvlText w:val=""/>
      <w:lvlJc w:val="left"/>
      <w:pPr>
        <w:ind w:left="2560" w:hanging="440"/>
      </w:pPr>
      <w:rPr>
        <w:rFonts w:ascii="Wingdings" w:hAnsi="Wingdings" w:hint="default"/>
      </w:rPr>
    </w:lvl>
    <w:lvl w:ilvl="4" w:tplc="04090003" w:tentative="1">
      <w:start w:val="1"/>
      <w:numFmt w:val="bullet"/>
      <w:lvlText w:val=""/>
      <w:lvlJc w:val="left"/>
      <w:pPr>
        <w:ind w:left="3000" w:hanging="440"/>
      </w:pPr>
      <w:rPr>
        <w:rFonts w:ascii="Wingdings" w:hAnsi="Wingdings" w:hint="default"/>
      </w:rPr>
    </w:lvl>
    <w:lvl w:ilvl="5" w:tplc="04090005" w:tentative="1">
      <w:start w:val="1"/>
      <w:numFmt w:val="bullet"/>
      <w:lvlText w:val=""/>
      <w:lvlJc w:val="left"/>
      <w:pPr>
        <w:ind w:left="3440" w:hanging="440"/>
      </w:pPr>
      <w:rPr>
        <w:rFonts w:ascii="Wingdings" w:hAnsi="Wingdings" w:hint="default"/>
      </w:rPr>
    </w:lvl>
    <w:lvl w:ilvl="6" w:tplc="04090001" w:tentative="1">
      <w:start w:val="1"/>
      <w:numFmt w:val="bullet"/>
      <w:lvlText w:val=""/>
      <w:lvlJc w:val="left"/>
      <w:pPr>
        <w:ind w:left="3880" w:hanging="440"/>
      </w:pPr>
      <w:rPr>
        <w:rFonts w:ascii="Wingdings" w:hAnsi="Wingdings" w:hint="default"/>
      </w:rPr>
    </w:lvl>
    <w:lvl w:ilvl="7" w:tplc="04090003" w:tentative="1">
      <w:start w:val="1"/>
      <w:numFmt w:val="bullet"/>
      <w:lvlText w:val=""/>
      <w:lvlJc w:val="left"/>
      <w:pPr>
        <w:ind w:left="4320" w:hanging="440"/>
      </w:pPr>
      <w:rPr>
        <w:rFonts w:ascii="Wingdings" w:hAnsi="Wingdings" w:hint="default"/>
      </w:rPr>
    </w:lvl>
    <w:lvl w:ilvl="8" w:tplc="04090005" w:tentative="1">
      <w:start w:val="1"/>
      <w:numFmt w:val="bullet"/>
      <w:lvlText w:val=""/>
      <w:lvlJc w:val="left"/>
      <w:pPr>
        <w:ind w:left="4760" w:hanging="440"/>
      </w:pPr>
      <w:rPr>
        <w:rFonts w:ascii="Wingdings" w:hAnsi="Wingdings" w:hint="default"/>
      </w:rPr>
    </w:lvl>
  </w:abstractNum>
  <w:abstractNum w:abstractNumId="10" w15:restartNumberingAfterBreak="0">
    <w:nsid w:val="70054998"/>
    <w:multiLevelType w:val="hybridMultilevel"/>
    <w:tmpl w:val="71B47BF4"/>
    <w:lvl w:ilvl="0" w:tplc="B35451FA">
      <w:numFmt w:val="bullet"/>
      <w:lvlText w:val=""/>
      <w:lvlJc w:val="left"/>
      <w:pPr>
        <w:ind w:left="800" w:hanging="360"/>
      </w:pPr>
      <w:rPr>
        <w:rFonts w:ascii="Wingdings" w:eastAsia="바탕" w:hAnsi="Wingdings" w:cs="Times New Roman" w:hint="default"/>
        <w:i/>
        <w:sz w:val="20"/>
      </w:rPr>
    </w:lvl>
    <w:lvl w:ilvl="1" w:tplc="04090003" w:tentative="1">
      <w:start w:val="1"/>
      <w:numFmt w:val="bullet"/>
      <w:lvlText w:val=""/>
      <w:lvlJc w:val="left"/>
      <w:pPr>
        <w:ind w:left="1320" w:hanging="440"/>
      </w:pPr>
      <w:rPr>
        <w:rFonts w:ascii="Wingdings" w:hAnsi="Wingdings" w:hint="default"/>
      </w:rPr>
    </w:lvl>
    <w:lvl w:ilvl="2" w:tplc="04090005" w:tentative="1">
      <w:start w:val="1"/>
      <w:numFmt w:val="bullet"/>
      <w:lvlText w:val=""/>
      <w:lvlJc w:val="left"/>
      <w:pPr>
        <w:ind w:left="1760" w:hanging="440"/>
      </w:pPr>
      <w:rPr>
        <w:rFonts w:ascii="Wingdings" w:hAnsi="Wingdings" w:hint="default"/>
      </w:rPr>
    </w:lvl>
    <w:lvl w:ilvl="3" w:tplc="04090001" w:tentative="1">
      <w:start w:val="1"/>
      <w:numFmt w:val="bullet"/>
      <w:lvlText w:val=""/>
      <w:lvlJc w:val="left"/>
      <w:pPr>
        <w:ind w:left="2200" w:hanging="440"/>
      </w:pPr>
      <w:rPr>
        <w:rFonts w:ascii="Wingdings" w:hAnsi="Wingdings" w:hint="default"/>
      </w:rPr>
    </w:lvl>
    <w:lvl w:ilvl="4" w:tplc="04090003" w:tentative="1">
      <w:start w:val="1"/>
      <w:numFmt w:val="bullet"/>
      <w:lvlText w:val=""/>
      <w:lvlJc w:val="left"/>
      <w:pPr>
        <w:ind w:left="2640" w:hanging="440"/>
      </w:pPr>
      <w:rPr>
        <w:rFonts w:ascii="Wingdings" w:hAnsi="Wingdings" w:hint="default"/>
      </w:rPr>
    </w:lvl>
    <w:lvl w:ilvl="5" w:tplc="04090005" w:tentative="1">
      <w:start w:val="1"/>
      <w:numFmt w:val="bullet"/>
      <w:lvlText w:val=""/>
      <w:lvlJc w:val="left"/>
      <w:pPr>
        <w:ind w:left="3080" w:hanging="440"/>
      </w:pPr>
      <w:rPr>
        <w:rFonts w:ascii="Wingdings" w:hAnsi="Wingdings" w:hint="default"/>
      </w:rPr>
    </w:lvl>
    <w:lvl w:ilvl="6" w:tplc="04090001" w:tentative="1">
      <w:start w:val="1"/>
      <w:numFmt w:val="bullet"/>
      <w:lvlText w:val=""/>
      <w:lvlJc w:val="left"/>
      <w:pPr>
        <w:ind w:left="3520" w:hanging="440"/>
      </w:pPr>
      <w:rPr>
        <w:rFonts w:ascii="Wingdings" w:hAnsi="Wingdings" w:hint="default"/>
      </w:rPr>
    </w:lvl>
    <w:lvl w:ilvl="7" w:tplc="04090003" w:tentative="1">
      <w:start w:val="1"/>
      <w:numFmt w:val="bullet"/>
      <w:lvlText w:val=""/>
      <w:lvlJc w:val="left"/>
      <w:pPr>
        <w:ind w:left="3960" w:hanging="440"/>
      </w:pPr>
      <w:rPr>
        <w:rFonts w:ascii="Wingdings" w:hAnsi="Wingdings" w:hint="default"/>
      </w:rPr>
    </w:lvl>
    <w:lvl w:ilvl="8" w:tplc="04090005" w:tentative="1">
      <w:start w:val="1"/>
      <w:numFmt w:val="bullet"/>
      <w:lvlText w:val=""/>
      <w:lvlJc w:val="left"/>
      <w:pPr>
        <w:ind w:left="4400" w:hanging="440"/>
      </w:pPr>
      <w:rPr>
        <w:rFonts w:ascii="Wingdings" w:hAnsi="Wingdings" w:hint="default"/>
      </w:rPr>
    </w:lvl>
  </w:abstractNum>
  <w:abstractNum w:abstractNumId="11" w15:restartNumberingAfterBreak="0">
    <w:nsid w:val="7ED75FB7"/>
    <w:multiLevelType w:val="hybridMultilevel"/>
    <w:tmpl w:val="C98A45D2"/>
    <w:lvl w:ilvl="0" w:tplc="E4CAD5CE">
      <w:start w:val="1"/>
      <w:numFmt w:val="decimalEnclosedCircle"/>
      <w:lvlText w:val="%1"/>
      <w:lvlJc w:val="left"/>
      <w:pPr>
        <w:ind w:left="800" w:hanging="360"/>
      </w:pPr>
      <w:rPr>
        <w:rFonts w:hint="default"/>
        <w:sz w:val="22"/>
        <w:szCs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1644002889">
    <w:abstractNumId w:val="0"/>
  </w:num>
  <w:num w:numId="2" w16cid:durableId="193349032">
    <w:abstractNumId w:val="10"/>
  </w:num>
  <w:num w:numId="3" w16cid:durableId="987708765">
    <w:abstractNumId w:val="2"/>
  </w:num>
  <w:num w:numId="4" w16cid:durableId="765230516">
    <w:abstractNumId w:val="9"/>
  </w:num>
  <w:num w:numId="5" w16cid:durableId="2106803825">
    <w:abstractNumId w:val="1"/>
  </w:num>
  <w:num w:numId="6" w16cid:durableId="1522166225">
    <w:abstractNumId w:val="8"/>
  </w:num>
  <w:num w:numId="7" w16cid:durableId="2097512376">
    <w:abstractNumId w:val="11"/>
  </w:num>
  <w:num w:numId="8" w16cid:durableId="1839924708">
    <w:abstractNumId w:val="3"/>
  </w:num>
  <w:num w:numId="9" w16cid:durableId="2088459747">
    <w:abstractNumId w:val="5"/>
  </w:num>
  <w:num w:numId="10" w16cid:durableId="1815876914">
    <w:abstractNumId w:val="6"/>
  </w:num>
  <w:num w:numId="11" w16cid:durableId="446243806">
    <w:abstractNumId w:val="7"/>
  </w:num>
  <w:num w:numId="12" w16cid:durableId="4839357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removePersonalInformation/>
  <w:bordersDoNotSurroundHeader/>
  <w:bordersDoNotSurroundFooter/>
  <w:hideGrammaticalErrors/>
  <w:proofState w:spelling="clean" w:grammar="clean"/>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rawingGridHorizontalSpacing w:val="10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2F76"/>
    <w:rsid w:val="00007851"/>
    <w:rsid w:val="000123BF"/>
    <w:rsid w:val="000201BB"/>
    <w:rsid w:val="000245C1"/>
    <w:rsid w:val="00032926"/>
    <w:rsid w:val="000537E4"/>
    <w:rsid w:val="0006467F"/>
    <w:rsid w:val="000703C2"/>
    <w:rsid w:val="0007692B"/>
    <w:rsid w:val="00083B61"/>
    <w:rsid w:val="00091EDE"/>
    <w:rsid w:val="000A2319"/>
    <w:rsid w:val="000A3BEA"/>
    <w:rsid w:val="000A52D1"/>
    <w:rsid w:val="000B0732"/>
    <w:rsid w:val="000B0B01"/>
    <w:rsid w:val="000B75E6"/>
    <w:rsid w:val="000C030F"/>
    <w:rsid w:val="000D00F8"/>
    <w:rsid w:val="000D1969"/>
    <w:rsid w:val="000F7568"/>
    <w:rsid w:val="00112881"/>
    <w:rsid w:val="001149FF"/>
    <w:rsid w:val="00116B02"/>
    <w:rsid w:val="00125BA8"/>
    <w:rsid w:val="00133C5F"/>
    <w:rsid w:val="0014364E"/>
    <w:rsid w:val="001518DA"/>
    <w:rsid w:val="00163212"/>
    <w:rsid w:val="00164E9C"/>
    <w:rsid w:val="0017192C"/>
    <w:rsid w:val="00177AC2"/>
    <w:rsid w:val="00181325"/>
    <w:rsid w:val="00182C14"/>
    <w:rsid w:val="00191728"/>
    <w:rsid w:val="001928DB"/>
    <w:rsid w:val="00192FB5"/>
    <w:rsid w:val="001976A6"/>
    <w:rsid w:val="001A2590"/>
    <w:rsid w:val="001A65EE"/>
    <w:rsid w:val="001B5E7B"/>
    <w:rsid w:val="001D2022"/>
    <w:rsid w:val="001D449C"/>
    <w:rsid w:val="001E4332"/>
    <w:rsid w:val="0020235A"/>
    <w:rsid w:val="002113B5"/>
    <w:rsid w:val="00211A29"/>
    <w:rsid w:val="0021251F"/>
    <w:rsid w:val="002167CC"/>
    <w:rsid w:val="00220302"/>
    <w:rsid w:val="00230F57"/>
    <w:rsid w:val="00236329"/>
    <w:rsid w:val="00237D7A"/>
    <w:rsid w:val="00237E30"/>
    <w:rsid w:val="002402A0"/>
    <w:rsid w:val="002501C3"/>
    <w:rsid w:val="00250B25"/>
    <w:rsid w:val="0025147F"/>
    <w:rsid w:val="002518DA"/>
    <w:rsid w:val="0026610C"/>
    <w:rsid w:val="00271213"/>
    <w:rsid w:val="00287904"/>
    <w:rsid w:val="002913EE"/>
    <w:rsid w:val="002947CF"/>
    <w:rsid w:val="002A176E"/>
    <w:rsid w:val="002A182A"/>
    <w:rsid w:val="002A6CC7"/>
    <w:rsid w:val="002B14D2"/>
    <w:rsid w:val="002B2F76"/>
    <w:rsid w:val="002C1D93"/>
    <w:rsid w:val="002D6B04"/>
    <w:rsid w:val="002E4FF0"/>
    <w:rsid w:val="002E53BD"/>
    <w:rsid w:val="002F0939"/>
    <w:rsid w:val="002F1A42"/>
    <w:rsid w:val="002F24B7"/>
    <w:rsid w:val="002F4E26"/>
    <w:rsid w:val="002F7C87"/>
    <w:rsid w:val="00305F9E"/>
    <w:rsid w:val="00315A5B"/>
    <w:rsid w:val="00316A2D"/>
    <w:rsid w:val="003320A1"/>
    <w:rsid w:val="003324E5"/>
    <w:rsid w:val="00335295"/>
    <w:rsid w:val="0033677C"/>
    <w:rsid w:val="00337BF3"/>
    <w:rsid w:val="00341B02"/>
    <w:rsid w:val="003521EB"/>
    <w:rsid w:val="0035478C"/>
    <w:rsid w:val="00361E06"/>
    <w:rsid w:val="00362585"/>
    <w:rsid w:val="00363152"/>
    <w:rsid w:val="003742EC"/>
    <w:rsid w:val="00377C06"/>
    <w:rsid w:val="00381523"/>
    <w:rsid w:val="00382C46"/>
    <w:rsid w:val="003856BF"/>
    <w:rsid w:val="00393FEA"/>
    <w:rsid w:val="00394E52"/>
    <w:rsid w:val="003A3C0F"/>
    <w:rsid w:val="003A562C"/>
    <w:rsid w:val="003A7583"/>
    <w:rsid w:val="003C1CD9"/>
    <w:rsid w:val="003E0ABF"/>
    <w:rsid w:val="003E5A58"/>
    <w:rsid w:val="003F4894"/>
    <w:rsid w:val="004015CE"/>
    <w:rsid w:val="00406EEE"/>
    <w:rsid w:val="00416EE2"/>
    <w:rsid w:val="00422407"/>
    <w:rsid w:val="00454F57"/>
    <w:rsid w:val="00476A02"/>
    <w:rsid w:val="004809F0"/>
    <w:rsid w:val="00494035"/>
    <w:rsid w:val="004949CD"/>
    <w:rsid w:val="00495C55"/>
    <w:rsid w:val="004A44AB"/>
    <w:rsid w:val="004A5672"/>
    <w:rsid w:val="004B149B"/>
    <w:rsid w:val="004C3B19"/>
    <w:rsid w:val="004C483F"/>
    <w:rsid w:val="004D7933"/>
    <w:rsid w:val="004F12AC"/>
    <w:rsid w:val="004F7EA1"/>
    <w:rsid w:val="00500B7D"/>
    <w:rsid w:val="00504CC3"/>
    <w:rsid w:val="00513951"/>
    <w:rsid w:val="00514CC7"/>
    <w:rsid w:val="00521B21"/>
    <w:rsid w:val="00531089"/>
    <w:rsid w:val="00536C6F"/>
    <w:rsid w:val="00537E2E"/>
    <w:rsid w:val="00541AC6"/>
    <w:rsid w:val="0054243A"/>
    <w:rsid w:val="00543D15"/>
    <w:rsid w:val="00543EA8"/>
    <w:rsid w:val="00545088"/>
    <w:rsid w:val="0055253A"/>
    <w:rsid w:val="00555089"/>
    <w:rsid w:val="00557DEF"/>
    <w:rsid w:val="00565549"/>
    <w:rsid w:val="00570326"/>
    <w:rsid w:val="00572942"/>
    <w:rsid w:val="00577449"/>
    <w:rsid w:val="00580A89"/>
    <w:rsid w:val="00581F06"/>
    <w:rsid w:val="0059306E"/>
    <w:rsid w:val="00594595"/>
    <w:rsid w:val="00595A7D"/>
    <w:rsid w:val="005A11F2"/>
    <w:rsid w:val="005A3C37"/>
    <w:rsid w:val="005B0036"/>
    <w:rsid w:val="005C1DC0"/>
    <w:rsid w:val="005D2002"/>
    <w:rsid w:val="005F1F2C"/>
    <w:rsid w:val="00610E1B"/>
    <w:rsid w:val="00613DC5"/>
    <w:rsid w:val="00634AA0"/>
    <w:rsid w:val="0063638D"/>
    <w:rsid w:val="00636897"/>
    <w:rsid w:val="006431D1"/>
    <w:rsid w:val="00643511"/>
    <w:rsid w:val="00643D32"/>
    <w:rsid w:val="00656D78"/>
    <w:rsid w:val="00660FDA"/>
    <w:rsid w:val="006631B4"/>
    <w:rsid w:val="00674A39"/>
    <w:rsid w:val="00682BBA"/>
    <w:rsid w:val="00696342"/>
    <w:rsid w:val="006A1680"/>
    <w:rsid w:val="006A1F2F"/>
    <w:rsid w:val="006A2D6A"/>
    <w:rsid w:val="006A49E7"/>
    <w:rsid w:val="006B307F"/>
    <w:rsid w:val="006B3E78"/>
    <w:rsid w:val="006B5A34"/>
    <w:rsid w:val="006C035D"/>
    <w:rsid w:val="006C1B8B"/>
    <w:rsid w:val="006C1E2B"/>
    <w:rsid w:val="006C76EC"/>
    <w:rsid w:val="006D2724"/>
    <w:rsid w:val="006D7114"/>
    <w:rsid w:val="006D744D"/>
    <w:rsid w:val="006F0443"/>
    <w:rsid w:val="006F100B"/>
    <w:rsid w:val="00700F08"/>
    <w:rsid w:val="00702526"/>
    <w:rsid w:val="007046CB"/>
    <w:rsid w:val="00706D2B"/>
    <w:rsid w:val="00724510"/>
    <w:rsid w:val="007265AB"/>
    <w:rsid w:val="00730335"/>
    <w:rsid w:val="007527CE"/>
    <w:rsid w:val="00752C67"/>
    <w:rsid w:val="00755676"/>
    <w:rsid w:val="0076071B"/>
    <w:rsid w:val="007649DA"/>
    <w:rsid w:val="00766C21"/>
    <w:rsid w:val="007774F4"/>
    <w:rsid w:val="007A1517"/>
    <w:rsid w:val="007B22A9"/>
    <w:rsid w:val="007B4E04"/>
    <w:rsid w:val="007B6F29"/>
    <w:rsid w:val="007C022A"/>
    <w:rsid w:val="007C0AAD"/>
    <w:rsid w:val="007C1453"/>
    <w:rsid w:val="007C1946"/>
    <w:rsid w:val="007C20BD"/>
    <w:rsid w:val="007C44CB"/>
    <w:rsid w:val="007D39B2"/>
    <w:rsid w:val="007D5D22"/>
    <w:rsid w:val="007E1164"/>
    <w:rsid w:val="007E70C6"/>
    <w:rsid w:val="007F1E6F"/>
    <w:rsid w:val="0080587C"/>
    <w:rsid w:val="00805951"/>
    <w:rsid w:val="00805B8B"/>
    <w:rsid w:val="00806F70"/>
    <w:rsid w:val="00807363"/>
    <w:rsid w:val="00810901"/>
    <w:rsid w:val="00816799"/>
    <w:rsid w:val="00822054"/>
    <w:rsid w:val="00832BA7"/>
    <w:rsid w:val="00833F57"/>
    <w:rsid w:val="00845CA5"/>
    <w:rsid w:val="00845DAF"/>
    <w:rsid w:val="00850362"/>
    <w:rsid w:val="00855937"/>
    <w:rsid w:val="0085728D"/>
    <w:rsid w:val="00857ED0"/>
    <w:rsid w:val="008649ED"/>
    <w:rsid w:val="00865641"/>
    <w:rsid w:val="00873372"/>
    <w:rsid w:val="0088055E"/>
    <w:rsid w:val="008A1BBE"/>
    <w:rsid w:val="008A1CFE"/>
    <w:rsid w:val="008A57C0"/>
    <w:rsid w:val="008C16D4"/>
    <w:rsid w:val="008C3054"/>
    <w:rsid w:val="008C430C"/>
    <w:rsid w:val="008C647D"/>
    <w:rsid w:val="008D1954"/>
    <w:rsid w:val="008D4392"/>
    <w:rsid w:val="008E50BA"/>
    <w:rsid w:val="008F0B1D"/>
    <w:rsid w:val="008F68E8"/>
    <w:rsid w:val="00911469"/>
    <w:rsid w:val="00912521"/>
    <w:rsid w:val="00914294"/>
    <w:rsid w:val="00934F3D"/>
    <w:rsid w:val="00957584"/>
    <w:rsid w:val="00975B30"/>
    <w:rsid w:val="00982AF9"/>
    <w:rsid w:val="00986384"/>
    <w:rsid w:val="00992656"/>
    <w:rsid w:val="00994329"/>
    <w:rsid w:val="009B2476"/>
    <w:rsid w:val="009B74DF"/>
    <w:rsid w:val="009C02EF"/>
    <w:rsid w:val="009C3402"/>
    <w:rsid w:val="009C36DB"/>
    <w:rsid w:val="009C5190"/>
    <w:rsid w:val="009C7EA8"/>
    <w:rsid w:val="009D1B34"/>
    <w:rsid w:val="009D5313"/>
    <w:rsid w:val="009D7D07"/>
    <w:rsid w:val="009E5C66"/>
    <w:rsid w:val="009F4886"/>
    <w:rsid w:val="009F63AA"/>
    <w:rsid w:val="00A123BE"/>
    <w:rsid w:val="00A22DEB"/>
    <w:rsid w:val="00A31BDB"/>
    <w:rsid w:val="00A3335F"/>
    <w:rsid w:val="00A3688E"/>
    <w:rsid w:val="00A36D1F"/>
    <w:rsid w:val="00A465D0"/>
    <w:rsid w:val="00A504D0"/>
    <w:rsid w:val="00A53AC8"/>
    <w:rsid w:val="00A60894"/>
    <w:rsid w:val="00A7290E"/>
    <w:rsid w:val="00A72DE7"/>
    <w:rsid w:val="00A7582B"/>
    <w:rsid w:val="00A81907"/>
    <w:rsid w:val="00A858D5"/>
    <w:rsid w:val="00A905A9"/>
    <w:rsid w:val="00A90AA6"/>
    <w:rsid w:val="00A91CD9"/>
    <w:rsid w:val="00A95F9E"/>
    <w:rsid w:val="00A9799C"/>
    <w:rsid w:val="00AB1BE1"/>
    <w:rsid w:val="00AC69BB"/>
    <w:rsid w:val="00AC6F72"/>
    <w:rsid w:val="00AD1185"/>
    <w:rsid w:val="00AD1437"/>
    <w:rsid w:val="00AD4ADB"/>
    <w:rsid w:val="00AD6103"/>
    <w:rsid w:val="00AD75AA"/>
    <w:rsid w:val="00AE2372"/>
    <w:rsid w:val="00AE3600"/>
    <w:rsid w:val="00AE74E9"/>
    <w:rsid w:val="00AF21AA"/>
    <w:rsid w:val="00B00C0A"/>
    <w:rsid w:val="00B17CCA"/>
    <w:rsid w:val="00B220EE"/>
    <w:rsid w:val="00B25DA1"/>
    <w:rsid w:val="00B30346"/>
    <w:rsid w:val="00B30DC4"/>
    <w:rsid w:val="00B350A8"/>
    <w:rsid w:val="00B51219"/>
    <w:rsid w:val="00B6562B"/>
    <w:rsid w:val="00B6730A"/>
    <w:rsid w:val="00B73AEF"/>
    <w:rsid w:val="00B74689"/>
    <w:rsid w:val="00B74D91"/>
    <w:rsid w:val="00B80650"/>
    <w:rsid w:val="00B80E4D"/>
    <w:rsid w:val="00B94236"/>
    <w:rsid w:val="00BA4B23"/>
    <w:rsid w:val="00BB2C90"/>
    <w:rsid w:val="00BB6BA3"/>
    <w:rsid w:val="00BC37B0"/>
    <w:rsid w:val="00BC5015"/>
    <w:rsid w:val="00BE03C4"/>
    <w:rsid w:val="00BE117A"/>
    <w:rsid w:val="00BF66CC"/>
    <w:rsid w:val="00C179BF"/>
    <w:rsid w:val="00C20CF2"/>
    <w:rsid w:val="00C23997"/>
    <w:rsid w:val="00C27669"/>
    <w:rsid w:val="00C33721"/>
    <w:rsid w:val="00C36EA8"/>
    <w:rsid w:val="00C377CB"/>
    <w:rsid w:val="00C472FE"/>
    <w:rsid w:val="00C53CCC"/>
    <w:rsid w:val="00C5589F"/>
    <w:rsid w:val="00C66797"/>
    <w:rsid w:val="00C759F1"/>
    <w:rsid w:val="00C819A9"/>
    <w:rsid w:val="00C863B5"/>
    <w:rsid w:val="00C8733B"/>
    <w:rsid w:val="00CA38E4"/>
    <w:rsid w:val="00CB4DB6"/>
    <w:rsid w:val="00CD044B"/>
    <w:rsid w:val="00CD1AF8"/>
    <w:rsid w:val="00CD292E"/>
    <w:rsid w:val="00CD67BA"/>
    <w:rsid w:val="00CE0287"/>
    <w:rsid w:val="00CE44A9"/>
    <w:rsid w:val="00CE45DC"/>
    <w:rsid w:val="00CE65D2"/>
    <w:rsid w:val="00CE67AF"/>
    <w:rsid w:val="00CF1492"/>
    <w:rsid w:val="00CF54AD"/>
    <w:rsid w:val="00CF6096"/>
    <w:rsid w:val="00CF6099"/>
    <w:rsid w:val="00CF7F35"/>
    <w:rsid w:val="00D05A16"/>
    <w:rsid w:val="00D05F9C"/>
    <w:rsid w:val="00D24E65"/>
    <w:rsid w:val="00D26A5B"/>
    <w:rsid w:val="00D30249"/>
    <w:rsid w:val="00D3262C"/>
    <w:rsid w:val="00D34392"/>
    <w:rsid w:val="00D366C9"/>
    <w:rsid w:val="00D41592"/>
    <w:rsid w:val="00D45B6A"/>
    <w:rsid w:val="00D60098"/>
    <w:rsid w:val="00D61011"/>
    <w:rsid w:val="00D64539"/>
    <w:rsid w:val="00D64C3E"/>
    <w:rsid w:val="00D64F46"/>
    <w:rsid w:val="00D66F2F"/>
    <w:rsid w:val="00D7214F"/>
    <w:rsid w:val="00D77D50"/>
    <w:rsid w:val="00D82CCE"/>
    <w:rsid w:val="00D83EB7"/>
    <w:rsid w:val="00D926ED"/>
    <w:rsid w:val="00D94018"/>
    <w:rsid w:val="00DB1910"/>
    <w:rsid w:val="00DC25C3"/>
    <w:rsid w:val="00DD3552"/>
    <w:rsid w:val="00DE679F"/>
    <w:rsid w:val="00E035CE"/>
    <w:rsid w:val="00E07F8F"/>
    <w:rsid w:val="00E10641"/>
    <w:rsid w:val="00E1759F"/>
    <w:rsid w:val="00E315C8"/>
    <w:rsid w:val="00E3700E"/>
    <w:rsid w:val="00E426EC"/>
    <w:rsid w:val="00E44C71"/>
    <w:rsid w:val="00E47A30"/>
    <w:rsid w:val="00E553C7"/>
    <w:rsid w:val="00E600CF"/>
    <w:rsid w:val="00E6041B"/>
    <w:rsid w:val="00E63AA9"/>
    <w:rsid w:val="00E817BF"/>
    <w:rsid w:val="00E9399D"/>
    <w:rsid w:val="00E97133"/>
    <w:rsid w:val="00EB055A"/>
    <w:rsid w:val="00EB3B6E"/>
    <w:rsid w:val="00EC0A10"/>
    <w:rsid w:val="00EC1E7F"/>
    <w:rsid w:val="00EC355B"/>
    <w:rsid w:val="00ED7FFB"/>
    <w:rsid w:val="00EF66C0"/>
    <w:rsid w:val="00EF77CD"/>
    <w:rsid w:val="00F008DF"/>
    <w:rsid w:val="00F05019"/>
    <w:rsid w:val="00F14272"/>
    <w:rsid w:val="00F14E7B"/>
    <w:rsid w:val="00F323CE"/>
    <w:rsid w:val="00F35C4D"/>
    <w:rsid w:val="00F4411B"/>
    <w:rsid w:val="00F50EFB"/>
    <w:rsid w:val="00F51A58"/>
    <w:rsid w:val="00F55514"/>
    <w:rsid w:val="00F67AE4"/>
    <w:rsid w:val="00F75091"/>
    <w:rsid w:val="00F831C7"/>
    <w:rsid w:val="00F83A62"/>
    <w:rsid w:val="00F9195F"/>
    <w:rsid w:val="00F967DB"/>
    <w:rsid w:val="00FA2CF3"/>
    <w:rsid w:val="00FA6CFF"/>
    <w:rsid w:val="00FB164E"/>
    <w:rsid w:val="00FB1910"/>
    <w:rsid w:val="00FC7495"/>
    <w:rsid w:val="00FD72BB"/>
    <w:rsid w:val="00FF4865"/>
    <w:rsid w:val="00FF7468"/>
  </w:rsids>
  <m:mathPr>
    <m:mathFont m:val="Cambria Math"/>
    <m:brkBin m:val="before"/>
    <m:brkBinSub m:val="--"/>
    <m:smallFrac/>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E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맑은 고딕" w:eastAsia="맑은 고딕" w:hAnsi="맑은 고딕"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7" w:unhideWhenUsed="1"/>
    <w:lsdException w:name="toc 2" w:semiHidden="1" w:uiPriority="57" w:unhideWhenUsed="1"/>
    <w:lsdException w:name="toc 3" w:semiHidden="1" w:uiPriority="57" w:unhideWhenUsed="1"/>
    <w:lsdException w:name="toc 4" w:semiHidden="1" w:uiPriority="57" w:unhideWhenUsed="1"/>
    <w:lsdException w:name="toc 5" w:semiHidden="1" w:uiPriority="57" w:unhideWhenUsed="1"/>
    <w:lsdException w:name="toc 6" w:semiHidden="1" w:uiPriority="57" w:unhideWhenUsed="1"/>
    <w:lsdException w:name="toc 7" w:semiHidden="1" w:uiPriority="57" w:unhideWhenUsed="1"/>
    <w:lsdException w:name="toc 8" w:semiHidden="1" w:uiPriority="57" w:unhideWhenUsed="1"/>
    <w:lsdException w:name="toc 9" w:semiHidden="1" w:uiPriority="57"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53"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6"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7"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3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89"/>
    <w:lsdException w:name="Table Theme" w:semiHidden="1" w:unhideWhenUsed="1"/>
    <w:lsdException w:name="Placeholder Text" w:semiHidden="1"/>
    <w:lsdException w:name="No Spacing" w:uiPriority="1" w:qFormat="1"/>
    <w:lsdException w:name="Light Shading" w:uiPriority="96"/>
    <w:lsdException w:name="Light List" w:uiPriority="97"/>
    <w:lsdException w:name="Light Grid" w:uiPriority="98"/>
    <w:lsdException w:name="Medium Shading 1"/>
    <w:lsdException w:name="Medium Shading 2" w:uiPriority="0"/>
    <w:lsdException w:name="Medium List 1" w:uiPriority="0"/>
    <w:lsdException w:name="Medium List 2" w:uiPriority="0"/>
    <w:lsdException w:name="Medium Grid 1" w:uiPriority="0"/>
    <w:lsdException w:name="Medium Grid 2" w:uiPriority="0"/>
    <w:lsdException w:name="Medium Grid 3" w:uiPriority="0"/>
    <w:lsdException w:name="Dark List" w:uiPriority="0"/>
    <w:lsdException w:name="Colorful Shading" w:uiPriority="0"/>
    <w:lsdException w:name="Colorful List" w:uiPriority="0"/>
    <w:lsdException w:name="Colorful Grid" w:uiPriority="0"/>
    <w:lsdException w:name="Light Shading Accent 1" w:uiPriority="96"/>
    <w:lsdException w:name="Light List Accent 1" w:uiPriority="97"/>
    <w:lsdException w:name="Light Grid Accent 1" w:uiPriority="98"/>
    <w:lsdException w:name="Medium Shading 1 Accent 1"/>
    <w:lsdException w:name="Medium Shading 2 Accent 1" w:uiPriority="0"/>
    <w:lsdException w:name="Medium List 1 Accent 1" w:uiPriority="0"/>
    <w:lsdException w:name="Revision" w:semiHidden="1"/>
    <w:lsdException w:name="List Paragraph" w:uiPriority="52" w:qFormat="1"/>
    <w:lsdException w:name="Quote" w:uiPriority="41" w:qFormat="1"/>
    <w:lsdException w:name="Intense Quote" w:uiPriority="48" w:qFormat="1"/>
    <w:lsdException w:name="Medium List 2 Accent 1" w:uiPriority="0"/>
    <w:lsdException w:name="Medium Grid 1 Accent 1" w:uiPriority="0"/>
    <w:lsdException w:name="Medium Grid 2 Accent 1" w:uiPriority="0"/>
    <w:lsdException w:name="Medium Grid 3 Accent 1" w:uiPriority="0"/>
    <w:lsdException w:name="Dark List Accent 1" w:uiPriority="0"/>
    <w:lsdException w:name="Colorful Shading Accent 1" w:uiPriority="0"/>
    <w:lsdException w:name="Colorful List Accent 1" w:uiPriority="0"/>
    <w:lsdException w:name="Colorful Grid Accent 1" w:uiPriority="0"/>
    <w:lsdException w:name="Light Shading Accent 2" w:uiPriority="96"/>
    <w:lsdException w:name="Light List Accent 2" w:uiPriority="97"/>
    <w:lsdException w:name="Light Grid Accent 2" w:uiPriority="98"/>
    <w:lsdException w:name="Medium Shading 1 Accent 2"/>
    <w:lsdException w:name="Medium Shading 2 Accent 2" w:uiPriority="0"/>
    <w:lsdException w:name="Medium List 1 Accent 2" w:uiPriority="0"/>
    <w:lsdException w:name="Medium List 2 Accent 2" w:uiPriority="0"/>
    <w:lsdException w:name="Medium Grid 1 Accent 2" w:uiPriority="0"/>
    <w:lsdException w:name="Medium Grid 2 Accent 2" w:uiPriority="0"/>
    <w:lsdException w:name="Medium Grid 3 Accent 2" w:uiPriority="0"/>
    <w:lsdException w:name="Dark List Accent 2" w:uiPriority="0"/>
    <w:lsdException w:name="Colorful Shading Accent 2" w:uiPriority="0"/>
    <w:lsdException w:name="Colorful List Accent 2" w:uiPriority="0"/>
    <w:lsdException w:name="Colorful Grid Accent 2" w:uiPriority="0"/>
    <w:lsdException w:name="Light Shading Accent 3" w:uiPriority="96"/>
    <w:lsdException w:name="Light List Accent 3" w:uiPriority="97"/>
    <w:lsdException w:name="Light Grid Accent 3" w:uiPriority="98"/>
    <w:lsdException w:name="Medium Shading 1 Accent 3"/>
    <w:lsdException w:name="Medium Shading 2 Accent 3" w:uiPriority="0"/>
    <w:lsdException w:name="Medium List 1 Accent 3" w:uiPriority="0"/>
    <w:lsdException w:name="Medium List 2 Accent 3" w:uiPriority="0"/>
    <w:lsdException w:name="Medium Grid 1 Accent 3" w:uiPriority="0"/>
    <w:lsdException w:name="Medium Grid 2 Accent 3" w:uiPriority="0"/>
    <w:lsdException w:name="Medium Grid 3 Accent 3" w:uiPriority="0"/>
    <w:lsdException w:name="Dark List Accent 3" w:uiPriority="0"/>
    <w:lsdException w:name="Colorful Shading Accent 3" w:uiPriority="0"/>
    <w:lsdException w:name="Colorful List Accent 3" w:uiPriority="0"/>
    <w:lsdException w:name="Colorful Grid Accent 3" w:uiPriority="0"/>
    <w:lsdException w:name="Light Shading Accent 4" w:uiPriority="96"/>
    <w:lsdException w:name="Light List Accent 4" w:uiPriority="97"/>
    <w:lsdException w:name="Light Grid Accent 4" w:uiPriority="98"/>
    <w:lsdException w:name="Medium Shading 1 Accent 4"/>
    <w:lsdException w:name="Medium Shading 2 Accent 4" w:uiPriority="0"/>
    <w:lsdException w:name="Medium List 1 Accent 4" w:uiPriority="0"/>
    <w:lsdException w:name="Medium List 2 Accent 4" w:uiPriority="0"/>
    <w:lsdException w:name="Medium Grid 1 Accent 4" w:uiPriority="0"/>
    <w:lsdException w:name="Medium Grid 2 Accent 4" w:uiPriority="0"/>
    <w:lsdException w:name="Medium Grid 3 Accent 4" w:uiPriority="0"/>
    <w:lsdException w:name="Dark List Accent 4" w:uiPriority="0"/>
    <w:lsdException w:name="Colorful Shading Accent 4" w:uiPriority="0"/>
    <w:lsdException w:name="Colorful List Accent 4" w:uiPriority="0"/>
    <w:lsdException w:name="Colorful Grid Accent 4" w:uiPriority="0"/>
    <w:lsdException w:name="Light Shading Accent 5" w:uiPriority="96"/>
    <w:lsdException w:name="Light List Accent 5" w:uiPriority="97"/>
    <w:lsdException w:name="Light Grid Accent 5" w:uiPriority="98"/>
    <w:lsdException w:name="Medium Shading 1 Accent 5"/>
    <w:lsdException w:name="Medium Shading 2 Accent 5" w:uiPriority="0"/>
    <w:lsdException w:name="Medium List 1 Accent 5" w:uiPriority="0"/>
    <w:lsdException w:name="Medium List 2 Accent 5" w:uiPriority="0"/>
    <w:lsdException w:name="Medium Grid 1 Accent 5" w:uiPriority="0"/>
    <w:lsdException w:name="Medium Grid 2 Accent 5" w:uiPriority="0"/>
    <w:lsdException w:name="Medium Grid 3 Accent 5" w:uiPriority="0"/>
    <w:lsdException w:name="Dark List Accent 5" w:uiPriority="0"/>
    <w:lsdException w:name="Colorful Shading Accent 5" w:uiPriority="0"/>
    <w:lsdException w:name="Colorful List Accent 5" w:uiPriority="0"/>
    <w:lsdException w:name="Colorful Grid Accent 5" w:uiPriority="0"/>
    <w:lsdException w:name="Light Shading Accent 6" w:uiPriority="96"/>
    <w:lsdException w:name="Light List Accent 6" w:uiPriority="97"/>
    <w:lsdException w:name="Light Grid Accent 6" w:uiPriority="98"/>
    <w:lsdException w:name="Medium Shading 1 Accent 6"/>
    <w:lsdException w:name="Medium Shading 2 Accent 6" w:uiPriority="0"/>
    <w:lsdException w:name="Medium List 1 Accent 6" w:uiPriority="0"/>
    <w:lsdException w:name="Medium List 2 Accent 6" w:uiPriority="0"/>
    <w:lsdException w:name="Medium Grid 1 Accent 6" w:uiPriority="0"/>
    <w:lsdException w:name="Medium Grid 2 Accent 6" w:uiPriority="0"/>
    <w:lsdException w:name="Medium Grid 3 Accent 6" w:uiPriority="0"/>
    <w:lsdException w:name="Dark List Accent 6" w:uiPriority="0"/>
    <w:lsdException w:name="Colorful Shading Accent 6" w:uiPriority="0"/>
    <w:lsdException w:name="Colorful List Accent 6" w:uiPriority="0"/>
    <w:lsdException w:name="Colorful Grid Accent 6" w:uiPriority="0"/>
    <w:lsdException w:name="Subtle Emphasis" w:uiPriority="25" w:qFormat="1"/>
    <w:lsdException w:name="Intense Emphasis" w:uiPriority="33" w:qFormat="1"/>
    <w:lsdException w:name="Subtle Reference" w:uiPriority="49" w:qFormat="1"/>
    <w:lsdException w:name="Intense Reference" w:uiPriority="50" w:qFormat="1"/>
    <w:lsdException w:name="Book Title" w:uiPriority="51" w:qFormat="1"/>
    <w:lsdException w:name="Bibliography" w:semiHidden="1" w:uiPriority="55" w:unhideWhenUsed="1"/>
    <w:lsdException w:name="TOC Heading" w:semiHidden="1" w:uiPriority="57" w:unhideWhenUsed="1" w:qFormat="1"/>
    <w:lsdException w:name="Plain Table 1" w:uiPriority="65"/>
    <w:lsdException w:name="Plain Table 2" w:uiPriority="66"/>
    <w:lsdException w:name="Plain Table 3" w:uiPriority="67"/>
    <w:lsdException w:name="Plain Table 4" w:uiPriority="68"/>
    <w:lsdException w:name="Plain Table 5" w:uiPriority="69"/>
    <w:lsdException w:name="Grid Table Light" w:uiPriority="64"/>
    <w:lsdException w:name="Grid Table 1 Light" w:uiPriority="70"/>
    <w:lsdException w:name="Grid Table 2" w:uiPriority="71"/>
    <w:lsdException w:name="Grid Table 3" w:uiPriority="72"/>
    <w:lsdException w:name="Grid Table 4" w:uiPriority="73"/>
    <w:lsdException w:name="Grid Table 5 Dark" w:uiPriority="80"/>
    <w:lsdException w:name="Grid Table 6 Colorful" w:uiPriority="81"/>
    <w:lsdException w:name="Grid Table 7 Colorful" w:uiPriority="82"/>
    <w:lsdException w:name="Grid Table 1 Light Accent 1" w:uiPriority="70"/>
    <w:lsdException w:name="Grid Table 2 Accent 1" w:uiPriority="71"/>
    <w:lsdException w:name="Grid Table 3 Accent 1" w:uiPriority="72"/>
    <w:lsdException w:name="Grid Table 4 Accent 1" w:uiPriority="73"/>
    <w:lsdException w:name="Grid Table 5 Dark Accent 1" w:uiPriority="80"/>
    <w:lsdException w:name="Grid Table 6 Colorful Accent 1" w:uiPriority="81"/>
    <w:lsdException w:name="Grid Table 7 Colorful Accent 1" w:uiPriority="82"/>
    <w:lsdException w:name="Grid Table 1 Light Accent 2" w:uiPriority="70"/>
    <w:lsdException w:name="Grid Table 2 Accent 2" w:uiPriority="71"/>
    <w:lsdException w:name="Grid Table 3 Accent 2" w:uiPriority="72"/>
    <w:lsdException w:name="Grid Table 4 Accent 2" w:uiPriority="73"/>
    <w:lsdException w:name="Grid Table 5 Dark Accent 2" w:uiPriority="80"/>
    <w:lsdException w:name="Grid Table 6 Colorful Accent 2" w:uiPriority="81"/>
    <w:lsdException w:name="Grid Table 7 Colorful Accent 2" w:uiPriority="82"/>
    <w:lsdException w:name="Grid Table 1 Light Accent 3" w:uiPriority="70"/>
    <w:lsdException w:name="Grid Table 2 Accent 3" w:uiPriority="71"/>
    <w:lsdException w:name="Grid Table 3 Accent 3" w:uiPriority="72"/>
    <w:lsdException w:name="Grid Table 4 Accent 3" w:uiPriority="73"/>
    <w:lsdException w:name="Grid Table 5 Dark Accent 3" w:uiPriority="80"/>
    <w:lsdException w:name="Grid Table 6 Colorful Accent 3" w:uiPriority="81"/>
    <w:lsdException w:name="Grid Table 7 Colorful Accent 3" w:uiPriority="82"/>
    <w:lsdException w:name="Grid Table 1 Light Accent 4" w:uiPriority="70"/>
    <w:lsdException w:name="Grid Table 2 Accent 4" w:uiPriority="71"/>
    <w:lsdException w:name="Grid Table 3 Accent 4" w:uiPriority="72"/>
    <w:lsdException w:name="Grid Table 4 Accent 4" w:uiPriority="73"/>
    <w:lsdException w:name="Grid Table 5 Dark Accent 4" w:uiPriority="80"/>
    <w:lsdException w:name="Grid Table 6 Colorful Accent 4" w:uiPriority="81"/>
    <w:lsdException w:name="Grid Table 7 Colorful Accent 4" w:uiPriority="82"/>
    <w:lsdException w:name="Grid Table 1 Light Accent 5" w:uiPriority="70"/>
    <w:lsdException w:name="Grid Table 2 Accent 5" w:uiPriority="71"/>
    <w:lsdException w:name="Grid Table 3 Accent 5" w:uiPriority="72"/>
    <w:lsdException w:name="Grid Table 4 Accent 5" w:uiPriority="73"/>
    <w:lsdException w:name="Grid Table 5 Dark Accent 5" w:uiPriority="80"/>
    <w:lsdException w:name="Grid Table 6 Colorful Accent 5" w:uiPriority="81"/>
    <w:lsdException w:name="Grid Table 7 Colorful Accent 5" w:uiPriority="82"/>
    <w:lsdException w:name="Grid Table 1 Light Accent 6" w:uiPriority="70"/>
    <w:lsdException w:name="Grid Table 2 Accent 6" w:uiPriority="71"/>
    <w:lsdException w:name="Grid Table 3 Accent 6" w:uiPriority="72"/>
    <w:lsdException w:name="Grid Table 4 Accent 6" w:uiPriority="73"/>
    <w:lsdException w:name="Grid Table 5 Dark Accent 6" w:uiPriority="80"/>
    <w:lsdException w:name="Grid Table 6 Colorful Accent 6" w:uiPriority="81"/>
    <w:lsdException w:name="Grid Table 7 Colorful Accent 6" w:uiPriority="82"/>
    <w:lsdException w:name="List Table 1 Light" w:uiPriority="70"/>
    <w:lsdException w:name="List Table 2" w:uiPriority="71"/>
    <w:lsdException w:name="List Table 3" w:uiPriority="72"/>
    <w:lsdException w:name="List Table 4" w:uiPriority="73"/>
    <w:lsdException w:name="List Table 5 Dark" w:uiPriority="80"/>
    <w:lsdException w:name="List Table 6 Colorful" w:uiPriority="81"/>
    <w:lsdException w:name="List Table 7 Colorful" w:uiPriority="82"/>
    <w:lsdException w:name="List Table 1 Light Accent 1" w:uiPriority="70"/>
    <w:lsdException w:name="List Table 2 Accent 1" w:uiPriority="71"/>
    <w:lsdException w:name="List Table 3 Accent 1" w:uiPriority="72"/>
    <w:lsdException w:name="List Table 4 Accent 1" w:uiPriority="73"/>
    <w:lsdException w:name="List Table 5 Dark Accent 1" w:uiPriority="80"/>
    <w:lsdException w:name="List Table 6 Colorful Accent 1" w:uiPriority="81"/>
    <w:lsdException w:name="List Table 7 Colorful Accent 1" w:uiPriority="82"/>
    <w:lsdException w:name="List Table 1 Light Accent 2" w:uiPriority="70"/>
    <w:lsdException w:name="List Table 2 Accent 2" w:uiPriority="71"/>
    <w:lsdException w:name="List Table 3 Accent 2" w:uiPriority="72"/>
    <w:lsdException w:name="List Table 4 Accent 2" w:uiPriority="73"/>
    <w:lsdException w:name="List Table 5 Dark Accent 2" w:uiPriority="80"/>
    <w:lsdException w:name="List Table 6 Colorful Accent 2" w:uiPriority="81"/>
    <w:lsdException w:name="List Table 7 Colorful Accent 2" w:uiPriority="82"/>
    <w:lsdException w:name="List Table 1 Light Accent 3" w:uiPriority="70"/>
    <w:lsdException w:name="List Table 2 Accent 3" w:uiPriority="71"/>
    <w:lsdException w:name="List Table 3 Accent 3" w:uiPriority="72"/>
    <w:lsdException w:name="List Table 4 Accent 3" w:uiPriority="73"/>
    <w:lsdException w:name="List Table 5 Dark Accent 3" w:uiPriority="80"/>
    <w:lsdException w:name="List Table 6 Colorful Accent 3" w:uiPriority="81"/>
    <w:lsdException w:name="List Table 7 Colorful Accent 3" w:uiPriority="82"/>
    <w:lsdException w:name="List Table 1 Light Accent 4" w:uiPriority="70"/>
    <w:lsdException w:name="List Table 2 Accent 4" w:uiPriority="71"/>
    <w:lsdException w:name="List Table 3 Accent 4" w:uiPriority="72"/>
    <w:lsdException w:name="List Table 4 Accent 4" w:uiPriority="73"/>
    <w:lsdException w:name="List Table 5 Dark Accent 4" w:uiPriority="80"/>
    <w:lsdException w:name="List Table 6 Colorful Accent 4" w:uiPriority="81"/>
    <w:lsdException w:name="List Table 7 Colorful Accent 4" w:uiPriority="82"/>
    <w:lsdException w:name="List Table 1 Light Accent 5" w:uiPriority="70"/>
    <w:lsdException w:name="List Table 2 Accent 5" w:uiPriority="71"/>
    <w:lsdException w:name="List Table 3 Accent 5" w:uiPriority="72"/>
    <w:lsdException w:name="List Table 4 Accent 5" w:uiPriority="73"/>
    <w:lsdException w:name="List Table 5 Dark Accent 5" w:uiPriority="80"/>
    <w:lsdException w:name="List Table 6 Colorful Accent 5" w:uiPriority="81"/>
    <w:lsdException w:name="List Table 7 Colorful Accent 5" w:uiPriority="82"/>
    <w:lsdException w:name="List Table 1 Light Accent 6" w:uiPriority="70"/>
    <w:lsdException w:name="List Table 2 Accent 6" w:uiPriority="71"/>
    <w:lsdException w:name="List Table 3 Accent 6" w:uiPriority="72"/>
    <w:lsdException w:name="List Table 4 Accent 6" w:uiPriority="73"/>
    <w:lsdException w:name="List Table 5 Dark Accent 6" w:uiPriority="80"/>
    <w:lsdException w:name="List Table 6 Colorful Accent 6" w:uiPriority="81"/>
    <w:lsdException w:name="List Table 7 Colorful Accent 6" w:uiPriority="8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wordWrap w:val="0"/>
      <w:autoSpaceDE w:val="0"/>
      <w:autoSpaceDN w:val="0"/>
      <w:jc w:val="both"/>
    </w:pPr>
    <w:rPr>
      <w:rFonts w:ascii="바탕" w:eastAsia="바탕" w:hAnsi="Times New Roman"/>
      <w:kern w:val="2"/>
      <w:szCs w:val="24"/>
    </w:rPr>
  </w:style>
  <w:style w:type="paragraph" w:styleId="1">
    <w:name w:val="heading 1"/>
    <w:basedOn w:val="a"/>
    <w:next w:val="a"/>
    <w:link w:val="1Char"/>
    <w:uiPriority w:val="9"/>
    <w:qFormat/>
    <w:pPr>
      <w:keepNext/>
      <w:outlineLvl w:val="0"/>
    </w:pPr>
    <w:rPr>
      <w:rFonts w:ascii="맑은 고딕" w:eastAsia="맑은 고딕" w:hAnsi="맑은 고딕"/>
      <w:sz w:val="28"/>
      <w:szCs w:val="28"/>
    </w:rPr>
  </w:style>
  <w:style w:type="paragraph" w:styleId="2">
    <w:name w:val="heading 2"/>
    <w:basedOn w:val="a"/>
    <w:next w:val="a"/>
    <w:link w:val="2Char"/>
    <w:uiPriority w:val="9"/>
    <w:semiHidden/>
    <w:unhideWhenUsed/>
    <w:qFormat/>
    <w:pPr>
      <w:keepNext/>
      <w:outlineLvl w:val="1"/>
    </w:pPr>
    <w:rPr>
      <w:rFonts w:asciiTheme="majorHAnsi" w:eastAsiaTheme="majorEastAsia" w:hAnsiTheme="majorHAnsi" w:cstheme="majorBidi"/>
    </w:rPr>
  </w:style>
  <w:style w:type="paragraph" w:styleId="3">
    <w:name w:val="heading 3"/>
    <w:basedOn w:val="a"/>
    <w:next w:val="a"/>
    <w:link w:val="3Char"/>
    <w:uiPriority w:val="9"/>
    <w:semiHidden/>
    <w:unhideWhenUsed/>
    <w:qFormat/>
    <w:pPr>
      <w:keepNext/>
      <w:ind w:leftChars="300" w:left="300" w:hangingChars="200" w:hanging="2000"/>
      <w:outlineLvl w:val="2"/>
    </w:pPr>
    <w:rPr>
      <w:rFonts w:asciiTheme="majorHAnsi" w:eastAsiaTheme="majorEastAsia" w:hAnsiTheme="majorHAnsi" w:cstheme="majorBid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tabs>
        <w:tab w:val="center" w:pos="4513"/>
        <w:tab w:val="right" w:pos="9026"/>
      </w:tabs>
      <w:snapToGrid w:val="0"/>
    </w:pPr>
  </w:style>
  <w:style w:type="character" w:customStyle="1" w:styleId="Char">
    <w:name w:val="머리글 Char"/>
    <w:basedOn w:val="a0"/>
    <w:link w:val="a3"/>
    <w:uiPriority w:val="99"/>
    <w:rPr>
      <w:rFonts w:ascii="바탕" w:eastAsia="바탕" w:hAnsi="Times New Roman" w:cs="Times New Roman"/>
      <w:szCs w:val="24"/>
    </w:rPr>
  </w:style>
  <w:style w:type="paragraph" w:styleId="a4">
    <w:name w:val="footer"/>
    <w:basedOn w:val="a"/>
    <w:link w:val="Char0"/>
    <w:uiPriority w:val="99"/>
    <w:unhideWhenUsed/>
    <w:pPr>
      <w:tabs>
        <w:tab w:val="center" w:pos="4513"/>
        <w:tab w:val="right" w:pos="9026"/>
      </w:tabs>
      <w:snapToGrid w:val="0"/>
    </w:pPr>
  </w:style>
  <w:style w:type="character" w:customStyle="1" w:styleId="Char0">
    <w:name w:val="바닥글 Char"/>
    <w:basedOn w:val="a0"/>
    <w:link w:val="a4"/>
    <w:uiPriority w:val="99"/>
    <w:rPr>
      <w:rFonts w:ascii="바탕" w:eastAsia="바탕" w:hAnsi="Times New Roman" w:cs="Times New Roman"/>
      <w:szCs w:val="24"/>
    </w:rPr>
  </w:style>
  <w:style w:type="paragraph" w:styleId="a5">
    <w:name w:val="Balloon Text"/>
    <w:basedOn w:val="a"/>
    <w:link w:val="Char1"/>
    <w:uiPriority w:val="99"/>
    <w:semiHidden/>
    <w:unhideWhenUsed/>
    <w:rPr>
      <w:rFonts w:ascii="맑은 고딕" w:eastAsia="맑은 고딕" w:hAnsi="맑은 고딕"/>
      <w:sz w:val="18"/>
      <w:szCs w:val="18"/>
    </w:rPr>
  </w:style>
  <w:style w:type="character" w:customStyle="1" w:styleId="Char1">
    <w:name w:val="풍선 도움말 텍스트 Char"/>
    <w:basedOn w:val="a0"/>
    <w:link w:val="a5"/>
    <w:uiPriority w:val="99"/>
    <w:semiHidden/>
    <w:rPr>
      <w:rFonts w:ascii="맑은 고딕" w:eastAsia="맑은 고딕" w:hAnsi="맑은 고딕" w:cs="Times New Roman"/>
      <w:sz w:val="18"/>
      <w:szCs w:val="18"/>
    </w:rPr>
  </w:style>
  <w:style w:type="paragraph" w:styleId="a6">
    <w:name w:val="Normal (Web)"/>
    <w:basedOn w:val="a"/>
    <w:uiPriority w:val="99"/>
    <w:unhideWhenUsed/>
    <w:pPr>
      <w:widowControl/>
      <w:wordWrap/>
      <w:autoSpaceDE/>
      <w:autoSpaceDN/>
      <w:spacing w:before="100" w:beforeAutospacing="1" w:after="100" w:afterAutospacing="1"/>
      <w:jc w:val="left"/>
    </w:pPr>
    <w:rPr>
      <w:rFonts w:ascii="굴림" w:eastAsia="굴림" w:hAnsi="굴림" w:cs="굴림"/>
      <w:kern w:val="0"/>
      <w:sz w:val="24"/>
    </w:rPr>
  </w:style>
  <w:style w:type="table" w:styleId="a7">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Char">
    <w:name w:val="제목 1 Char"/>
    <w:basedOn w:val="a0"/>
    <w:link w:val="1"/>
    <w:uiPriority w:val="9"/>
    <w:rPr>
      <w:rFonts w:ascii="맑은 고딕" w:eastAsia="맑은 고딕" w:hAnsi="맑은 고딕" w:cs="Times New Roman"/>
      <w:kern w:val="2"/>
      <w:sz w:val="28"/>
      <w:szCs w:val="28"/>
    </w:rPr>
  </w:style>
  <w:style w:type="character" w:styleId="a8">
    <w:name w:val="annotation reference"/>
    <w:basedOn w:val="a0"/>
    <w:uiPriority w:val="99"/>
    <w:semiHidden/>
    <w:unhideWhenUsed/>
    <w:rPr>
      <w:sz w:val="18"/>
      <w:szCs w:val="18"/>
    </w:rPr>
  </w:style>
  <w:style w:type="paragraph" w:styleId="a9">
    <w:name w:val="annotation text"/>
    <w:basedOn w:val="a"/>
    <w:link w:val="Char2"/>
    <w:uiPriority w:val="99"/>
    <w:semiHidden/>
    <w:unhideWhenUsed/>
    <w:pPr>
      <w:jc w:val="left"/>
    </w:pPr>
  </w:style>
  <w:style w:type="character" w:customStyle="1" w:styleId="Char2">
    <w:name w:val="메모 텍스트 Char"/>
    <w:basedOn w:val="a0"/>
    <w:link w:val="a9"/>
    <w:uiPriority w:val="99"/>
    <w:semiHidden/>
    <w:rPr>
      <w:rFonts w:ascii="바탕" w:eastAsia="바탕" w:hAnsi="Times New Roman"/>
      <w:kern w:val="2"/>
      <w:szCs w:val="24"/>
    </w:rPr>
  </w:style>
  <w:style w:type="paragraph" w:styleId="aa">
    <w:name w:val="annotation subject"/>
    <w:basedOn w:val="a9"/>
    <w:next w:val="a9"/>
    <w:link w:val="Char3"/>
    <w:uiPriority w:val="99"/>
    <w:semiHidden/>
    <w:unhideWhenUsed/>
    <w:rPr>
      <w:b/>
      <w:bCs/>
    </w:rPr>
  </w:style>
  <w:style w:type="character" w:customStyle="1" w:styleId="Char3">
    <w:name w:val="메모 주제 Char"/>
    <w:basedOn w:val="Char2"/>
    <w:link w:val="aa"/>
    <w:uiPriority w:val="99"/>
    <w:semiHidden/>
    <w:rPr>
      <w:rFonts w:ascii="바탕" w:eastAsia="바탕" w:hAnsi="Times New Roman"/>
      <w:b/>
      <w:bCs/>
      <w:kern w:val="2"/>
      <w:szCs w:val="24"/>
    </w:rPr>
  </w:style>
  <w:style w:type="paragraph" w:styleId="ab">
    <w:name w:val="footnote text"/>
    <w:basedOn w:val="a"/>
    <w:link w:val="Char4"/>
    <w:uiPriority w:val="99"/>
    <w:unhideWhenUsed/>
    <w:pPr>
      <w:snapToGrid w:val="0"/>
      <w:jc w:val="left"/>
    </w:pPr>
  </w:style>
  <w:style w:type="character" w:customStyle="1" w:styleId="Char4">
    <w:name w:val="각주 텍스트 Char"/>
    <w:basedOn w:val="a0"/>
    <w:link w:val="ab"/>
    <w:uiPriority w:val="99"/>
    <w:rPr>
      <w:rFonts w:ascii="바탕" w:eastAsia="바탕" w:hAnsi="Times New Roman"/>
      <w:kern w:val="2"/>
      <w:szCs w:val="24"/>
    </w:rPr>
  </w:style>
  <w:style w:type="character" w:styleId="ac">
    <w:name w:val="footnote reference"/>
    <w:basedOn w:val="a0"/>
    <w:uiPriority w:val="99"/>
    <w:semiHidden/>
    <w:unhideWhenUsed/>
    <w:rPr>
      <w:vertAlign w:val="superscript"/>
    </w:rPr>
  </w:style>
  <w:style w:type="character" w:styleId="ad">
    <w:name w:val="Hyperlink"/>
    <w:basedOn w:val="a0"/>
    <w:uiPriority w:val="99"/>
    <w:unhideWhenUsed/>
    <w:rPr>
      <w:color w:val="0000FF"/>
      <w:u w:val="single"/>
    </w:rPr>
  </w:style>
  <w:style w:type="paragraph" w:customStyle="1" w:styleId="10">
    <w:name w:val="수정1"/>
    <w:hidden/>
    <w:uiPriority w:val="99"/>
    <w:semiHidden/>
    <w:rPr>
      <w:rFonts w:ascii="바탕" w:eastAsia="바탕" w:hAnsi="Times New Roman"/>
      <w:kern w:val="2"/>
      <w:szCs w:val="24"/>
    </w:rPr>
  </w:style>
  <w:style w:type="paragraph" w:styleId="ae">
    <w:name w:val="List Paragraph"/>
    <w:basedOn w:val="a"/>
    <w:uiPriority w:val="34"/>
    <w:qFormat/>
    <w:pPr>
      <w:ind w:leftChars="400" w:left="800"/>
    </w:pPr>
  </w:style>
  <w:style w:type="paragraph" w:styleId="af">
    <w:name w:val="endnote text"/>
    <w:basedOn w:val="a"/>
    <w:link w:val="Char5"/>
    <w:uiPriority w:val="99"/>
    <w:semiHidden/>
    <w:unhideWhenUsed/>
    <w:pPr>
      <w:snapToGrid w:val="0"/>
      <w:jc w:val="left"/>
    </w:pPr>
  </w:style>
  <w:style w:type="character" w:customStyle="1" w:styleId="Char5">
    <w:name w:val="미주 텍스트 Char"/>
    <w:basedOn w:val="a0"/>
    <w:link w:val="af"/>
    <w:uiPriority w:val="99"/>
    <w:semiHidden/>
    <w:rPr>
      <w:rFonts w:ascii="바탕" w:eastAsia="바탕" w:hAnsi="Times New Roman"/>
      <w:kern w:val="2"/>
      <w:szCs w:val="24"/>
    </w:rPr>
  </w:style>
  <w:style w:type="character" w:styleId="af0">
    <w:name w:val="endnote reference"/>
    <w:basedOn w:val="a0"/>
    <w:uiPriority w:val="99"/>
    <w:semiHidden/>
    <w:unhideWhenUsed/>
    <w:rPr>
      <w:vertAlign w:val="superscript"/>
    </w:rPr>
  </w:style>
  <w:style w:type="paragraph" w:customStyle="1" w:styleId="Default">
    <w:name w:val="Default"/>
    <w:basedOn w:val="a"/>
    <w:pPr>
      <w:widowControl/>
      <w:shd w:val="clear" w:color="auto" w:fill="FFFFFF"/>
      <w:wordWrap/>
      <w:jc w:val="left"/>
      <w:textAlignment w:val="baseline"/>
    </w:pPr>
    <w:rPr>
      <w:rFonts w:ascii="굴림" w:eastAsia="굴림" w:hAnsi="굴림" w:cs="굴림"/>
      <w:color w:val="000000"/>
      <w:kern w:val="0"/>
      <w:sz w:val="24"/>
    </w:rPr>
  </w:style>
  <w:style w:type="paragraph" w:customStyle="1" w:styleId="MS">
    <w:name w:val="MS바탕글"/>
    <w:basedOn w:val="a"/>
    <w:pPr>
      <w:shd w:val="clear" w:color="auto" w:fill="FFFFFF"/>
      <w:textAlignment w:val="baseline"/>
    </w:pPr>
    <w:rPr>
      <w:rFonts w:ascii="굴림" w:eastAsia="굴림" w:hAnsi="굴림" w:cs="굴림"/>
      <w:color w:val="000000"/>
      <w:kern w:val="0"/>
      <w:szCs w:val="20"/>
    </w:rPr>
  </w:style>
  <w:style w:type="paragraph" w:customStyle="1" w:styleId="MsoListParagraph0">
    <w:name w:val="MsoListParagraph"/>
    <w:basedOn w:val="a"/>
    <w:pPr>
      <w:shd w:val="clear" w:color="auto" w:fill="FFFFFF"/>
      <w:ind w:left="1600"/>
      <w:textAlignment w:val="baseline"/>
    </w:pPr>
    <w:rPr>
      <w:rFonts w:ascii="굴림" w:eastAsia="굴림" w:hAnsi="굴림" w:cs="굴림"/>
      <w:color w:val="000000"/>
      <w:kern w:val="0"/>
      <w:szCs w:val="20"/>
    </w:rPr>
  </w:style>
  <w:style w:type="paragraph" w:customStyle="1" w:styleId="af1">
    <w:name w:val="바탕글"/>
    <w:basedOn w:val="a"/>
    <w:pPr>
      <w:snapToGrid w:val="0"/>
      <w:spacing w:line="384" w:lineRule="auto"/>
      <w:textAlignment w:val="baseline"/>
    </w:pPr>
    <w:rPr>
      <w:rFonts w:ascii="굴림" w:eastAsia="굴림" w:hAnsi="굴림" w:cs="굴림"/>
      <w:color w:val="000000"/>
      <w:kern w:val="0"/>
      <w:szCs w:val="20"/>
    </w:rPr>
  </w:style>
  <w:style w:type="character" w:customStyle="1" w:styleId="3Char">
    <w:name w:val="제목 3 Char"/>
    <w:basedOn w:val="a0"/>
    <w:link w:val="3"/>
    <w:uiPriority w:val="9"/>
    <w:semiHidden/>
    <w:rPr>
      <w:rFonts w:asciiTheme="majorHAnsi" w:eastAsiaTheme="majorEastAsia" w:hAnsiTheme="majorHAnsi" w:cstheme="majorBidi"/>
      <w:kern w:val="2"/>
      <w:szCs w:val="24"/>
    </w:rPr>
  </w:style>
  <w:style w:type="character" w:customStyle="1" w:styleId="2Char">
    <w:name w:val="제목 2 Char"/>
    <w:basedOn w:val="a0"/>
    <w:link w:val="2"/>
    <w:uiPriority w:val="9"/>
    <w:semiHidden/>
    <w:rPr>
      <w:rFonts w:asciiTheme="majorHAnsi" w:eastAsiaTheme="majorEastAsia" w:hAnsiTheme="majorHAnsi" w:cstheme="majorBidi"/>
      <w:kern w:val="2"/>
      <w:szCs w:val="24"/>
    </w:rPr>
  </w:style>
  <w:style w:type="character" w:styleId="af2">
    <w:name w:val="FollowedHyperlink"/>
    <w:basedOn w:val="a0"/>
    <w:uiPriority w:val="99"/>
    <w:semiHidden/>
    <w:unhideWhenUsed/>
    <w:rPr>
      <w:color w:val="800080"/>
      <w:u w:val="single"/>
    </w:rPr>
  </w:style>
  <w:style w:type="character" w:styleId="af3">
    <w:name w:val="Strong"/>
    <w:basedOn w:val="a0"/>
    <w:uiPriority w:val="22"/>
    <w:qFormat/>
    <w:rsid w:val="002501C3"/>
    <w:rPr>
      <w:b/>
      <w:bCs/>
    </w:rPr>
  </w:style>
  <w:style w:type="paragraph" w:styleId="af4">
    <w:name w:val="Revision"/>
    <w:hidden/>
    <w:uiPriority w:val="99"/>
    <w:semiHidden/>
    <w:rsid w:val="008D1954"/>
    <w:rPr>
      <w:rFonts w:ascii="바탕" w:eastAsia="바탕" w:hAnsi="Times New Roman"/>
      <w:kern w:val="2"/>
      <w:szCs w:val="24"/>
    </w:rPr>
  </w:style>
  <w:style w:type="character" w:styleId="af5">
    <w:name w:val="Unresolved Mention"/>
    <w:basedOn w:val="a0"/>
    <w:uiPriority w:val="99"/>
    <w:semiHidden/>
    <w:unhideWhenUsed/>
    <w:rsid w:val="002E53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063147">
      <w:bodyDiv w:val="1"/>
      <w:marLeft w:val="0"/>
      <w:marRight w:val="0"/>
      <w:marTop w:val="0"/>
      <w:marBottom w:val="0"/>
      <w:divBdr>
        <w:top w:val="none" w:sz="0" w:space="0" w:color="auto"/>
        <w:left w:val="none" w:sz="0" w:space="0" w:color="auto"/>
        <w:bottom w:val="none" w:sz="0" w:space="0" w:color="auto"/>
        <w:right w:val="none" w:sz="0" w:space="0" w:color="auto"/>
      </w:divBdr>
    </w:div>
    <w:div w:id="84158586">
      <w:bodyDiv w:val="1"/>
      <w:marLeft w:val="0"/>
      <w:marRight w:val="0"/>
      <w:marTop w:val="0"/>
      <w:marBottom w:val="0"/>
      <w:divBdr>
        <w:top w:val="none" w:sz="0" w:space="0" w:color="auto"/>
        <w:left w:val="none" w:sz="0" w:space="0" w:color="auto"/>
        <w:bottom w:val="none" w:sz="0" w:space="0" w:color="auto"/>
        <w:right w:val="none" w:sz="0" w:space="0" w:color="auto"/>
      </w:divBdr>
    </w:div>
    <w:div w:id="98066352">
      <w:bodyDiv w:val="1"/>
      <w:marLeft w:val="0"/>
      <w:marRight w:val="0"/>
      <w:marTop w:val="0"/>
      <w:marBottom w:val="0"/>
      <w:divBdr>
        <w:top w:val="none" w:sz="0" w:space="0" w:color="auto"/>
        <w:left w:val="none" w:sz="0" w:space="0" w:color="auto"/>
        <w:bottom w:val="none" w:sz="0" w:space="0" w:color="auto"/>
        <w:right w:val="none" w:sz="0" w:space="0" w:color="auto"/>
      </w:divBdr>
    </w:div>
    <w:div w:id="179972614">
      <w:bodyDiv w:val="1"/>
      <w:marLeft w:val="0"/>
      <w:marRight w:val="0"/>
      <w:marTop w:val="0"/>
      <w:marBottom w:val="0"/>
      <w:divBdr>
        <w:top w:val="none" w:sz="0" w:space="0" w:color="auto"/>
        <w:left w:val="none" w:sz="0" w:space="0" w:color="auto"/>
        <w:bottom w:val="none" w:sz="0" w:space="0" w:color="auto"/>
        <w:right w:val="none" w:sz="0" w:space="0" w:color="auto"/>
      </w:divBdr>
    </w:div>
    <w:div w:id="180316141">
      <w:bodyDiv w:val="1"/>
      <w:marLeft w:val="0"/>
      <w:marRight w:val="0"/>
      <w:marTop w:val="0"/>
      <w:marBottom w:val="0"/>
      <w:divBdr>
        <w:top w:val="none" w:sz="0" w:space="0" w:color="auto"/>
        <w:left w:val="none" w:sz="0" w:space="0" w:color="auto"/>
        <w:bottom w:val="none" w:sz="0" w:space="0" w:color="auto"/>
        <w:right w:val="none" w:sz="0" w:space="0" w:color="auto"/>
      </w:divBdr>
    </w:div>
    <w:div w:id="187068205">
      <w:bodyDiv w:val="1"/>
      <w:marLeft w:val="0"/>
      <w:marRight w:val="0"/>
      <w:marTop w:val="0"/>
      <w:marBottom w:val="0"/>
      <w:divBdr>
        <w:top w:val="none" w:sz="0" w:space="0" w:color="auto"/>
        <w:left w:val="none" w:sz="0" w:space="0" w:color="auto"/>
        <w:bottom w:val="none" w:sz="0" w:space="0" w:color="auto"/>
        <w:right w:val="none" w:sz="0" w:space="0" w:color="auto"/>
      </w:divBdr>
    </w:div>
    <w:div w:id="238104327">
      <w:bodyDiv w:val="1"/>
      <w:marLeft w:val="0"/>
      <w:marRight w:val="0"/>
      <w:marTop w:val="0"/>
      <w:marBottom w:val="0"/>
      <w:divBdr>
        <w:top w:val="none" w:sz="0" w:space="0" w:color="auto"/>
        <w:left w:val="none" w:sz="0" w:space="0" w:color="auto"/>
        <w:bottom w:val="none" w:sz="0" w:space="0" w:color="auto"/>
        <w:right w:val="none" w:sz="0" w:space="0" w:color="auto"/>
      </w:divBdr>
      <w:divsChild>
        <w:div w:id="1354112203">
          <w:marLeft w:val="0"/>
          <w:marRight w:val="0"/>
          <w:marTop w:val="0"/>
          <w:marBottom w:val="0"/>
          <w:divBdr>
            <w:top w:val="none" w:sz="0" w:space="0" w:color="auto"/>
            <w:left w:val="none" w:sz="0" w:space="0" w:color="auto"/>
            <w:bottom w:val="none" w:sz="0" w:space="0" w:color="auto"/>
            <w:right w:val="none" w:sz="0" w:space="0" w:color="auto"/>
          </w:divBdr>
          <w:divsChild>
            <w:div w:id="1720203317">
              <w:marLeft w:val="0"/>
              <w:marRight w:val="0"/>
              <w:marTop w:val="0"/>
              <w:marBottom w:val="0"/>
              <w:divBdr>
                <w:top w:val="none" w:sz="0" w:space="0" w:color="auto"/>
                <w:left w:val="none" w:sz="0" w:space="0" w:color="auto"/>
                <w:bottom w:val="none" w:sz="0" w:space="0" w:color="auto"/>
                <w:right w:val="none" w:sz="0" w:space="0" w:color="auto"/>
              </w:divBdr>
              <w:divsChild>
                <w:div w:id="1536037512">
                  <w:marLeft w:val="0"/>
                  <w:marRight w:val="0"/>
                  <w:marTop w:val="0"/>
                  <w:marBottom w:val="0"/>
                  <w:divBdr>
                    <w:top w:val="none" w:sz="0" w:space="0" w:color="auto"/>
                    <w:left w:val="none" w:sz="0" w:space="0" w:color="auto"/>
                    <w:bottom w:val="none" w:sz="0" w:space="0" w:color="auto"/>
                    <w:right w:val="none" w:sz="0" w:space="0" w:color="auto"/>
                  </w:divBdr>
                  <w:divsChild>
                    <w:div w:id="1405031001">
                      <w:marLeft w:val="0"/>
                      <w:marRight w:val="0"/>
                      <w:marTop w:val="0"/>
                      <w:marBottom w:val="0"/>
                      <w:divBdr>
                        <w:top w:val="none" w:sz="0" w:space="0" w:color="auto"/>
                        <w:left w:val="none" w:sz="0" w:space="0" w:color="auto"/>
                        <w:bottom w:val="none" w:sz="0" w:space="0" w:color="auto"/>
                        <w:right w:val="none" w:sz="0" w:space="0" w:color="auto"/>
                      </w:divBdr>
                      <w:divsChild>
                        <w:div w:id="1529445073">
                          <w:marLeft w:val="0"/>
                          <w:marRight w:val="0"/>
                          <w:marTop w:val="0"/>
                          <w:marBottom w:val="0"/>
                          <w:divBdr>
                            <w:top w:val="none" w:sz="0" w:space="0" w:color="auto"/>
                            <w:left w:val="none" w:sz="0" w:space="0" w:color="auto"/>
                            <w:bottom w:val="none" w:sz="0" w:space="0" w:color="auto"/>
                            <w:right w:val="none" w:sz="0" w:space="0" w:color="auto"/>
                          </w:divBdr>
                          <w:divsChild>
                            <w:div w:id="714160268">
                              <w:marLeft w:val="0"/>
                              <w:marRight w:val="0"/>
                              <w:marTop w:val="0"/>
                              <w:marBottom w:val="0"/>
                              <w:divBdr>
                                <w:top w:val="none" w:sz="0" w:space="0" w:color="auto"/>
                                <w:left w:val="none" w:sz="0" w:space="0" w:color="auto"/>
                                <w:bottom w:val="none" w:sz="0" w:space="0" w:color="auto"/>
                                <w:right w:val="none" w:sz="0" w:space="0" w:color="auto"/>
                              </w:divBdr>
                              <w:divsChild>
                                <w:div w:id="1280918067">
                                  <w:marLeft w:val="0"/>
                                  <w:marRight w:val="0"/>
                                  <w:marTop w:val="0"/>
                                  <w:marBottom w:val="0"/>
                                  <w:divBdr>
                                    <w:top w:val="none" w:sz="0" w:space="0" w:color="auto"/>
                                    <w:left w:val="none" w:sz="0" w:space="0" w:color="auto"/>
                                    <w:bottom w:val="none" w:sz="0" w:space="0" w:color="auto"/>
                                    <w:right w:val="none" w:sz="0" w:space="0" w:color="auto"/>
                                  </w:divBdr>
                                  <w:divsChild>
                                    <w:div w:id="1218472472">
                                      <w:marLeft w:val="0"/>
                                      <w:marRight w:val="0"/>
                                      <w:marTop w:val="0"/>
                                      <w:marBottom w:val="0"/>
                                      <w:divBdr>
                                        <w:top w:val="none" w:sz="0" w:space="0" w:color="auto"/>
                                        <w:left w:val="none" w:sz="0" w:space="0" w:color="auto"/>
                                        <w:bottom w:val="none" w:sz="0" w:space="0" w:color="auto"/>
                                        <w:right w:val="none" w:sz="0" w:space="0" w:color="auto"/>
                                      </w:divBdr>
                                      <w:divsChild>
                                        <w:div w:id="1153330596">
                                          <w:marLeft w:val="0"/>
                                          <w:marRight w:val="0"/>
                                          <w:marTop w:val="0"/>
                                          <w:marBottom w:val="0"/>
                                          <w:divBdr>
                                            <w:top w:val="none" w:sz="0" w:space="0" w:color="auto"/>
                                            <w:left w:val="none" w:sz="0" w:space="0" w:color="auto"/>
                                            <w:bottom w:val="none" w:sz="0" w:space="0" w:color="auto"/>
                                            <w:right w:val="none" w:sz="0" w:space="0" w:color="auto"/>
                                          </w:divBdr>
                                          <w:divsChild>
                                            <w:div w:id="721291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5014711">
          <w:marLeft w:val="0"/>
          <w:marRight w:val="0"/>
          <w:marTop w:val="0"/>
          <w:marBottom w:val="0"/>
          <w:divBdr>
            <w:top w:val="none" w:sz="0" w:space="0" w:color="auto"/>
            <w:left w:val="none" w:sz="0" w:space="0" w:color="auto"/>
            <w:bottom w:val="none" w:sz="0" w:space="0" w:color="auto"/>
            <w:right w:val="none" w:sz="0" w:space="0" w:color="auto"/>
          </w:divBdr>
          <w:divsChild>
            <w:div w:id="483667637">
              <w:marLeft w:val="0"/>
              <w:marRight w:val="0"/>
              <w:marTop w:val="0"/>
              <w:marBottom w:val="0"/>
              <w:divBdr>
                <w:top w:val="none" w:sz="0" w:space="0" w:color="auto"/>
                <w:left w:val="none" w:sz="0" w:space="0" w:color="auto"/>
                <w:bottom w:val="none" w:sz="0" w:space="0" w:color="auto"/>
                <w:right w:val="none" w:sz="0" w:space="0" w:color="auto"/>
              </w:divBdr>
              <w:divsChild>
                <w:div w:id="296110983">
                  <w:marLeft w:val="0"/>
                  <w:marRight w:val="0"/>
                  <w:marTop w:val="0"/>
                  <w:marBottom w:val="0"/>
                  <w:divBdr>
                    <w:top w:val="none" w:sz="0" w:space="0" w:color="auto"/>
                    <w:left w:val="none" w:sz="0" w:space="0" w:color="auto"/>
                    <w:bottom w:val="none" w:sz="0" w:space="0" w:color="auto"/>
                    <w:right w:val="none" w:sz="0" w:space="0" w:color="auto"/>
                  </w:divBdr>
                  <w:divsChild>
                    <w:div w:id="1454900872">
                      <w:marLeft w:val="0"/>
                      <w:marRight w:val="0"/>
                      <w:marTop w:val="0"/>
                      <w:marBottom w:val="0"/>
                      <w:divBdr>
                        <w:top w:val="none" w:sz="0" w:space="0" w:color="auto"/>
                        <w:left w:val="none" w:sz="0" w:space="0" w:color="auto"/>
                        <w:bottom w:val="none" w:sz="0" w:space="0" w:color="auto"/>
                        <w:right w:val="none" w:sz="0" w:space="0" w:color="auto"/>
                      </w:divBdr>
                      <w:divsChild>
                        <w:div w:id="44527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489347">
      <w:bodyDiv w:val="1"/>
      <w:marLeft w:val="0"/>
      <w:marRight w:val="0"/>
      <w:marTop w:val="0"/>
      <w:marBottom w:val="0"/>
      <w:divBdr>
        <w:top w:val="none" w:sz="0" w:space="0" w:color="auto"/>
        <w:left w:val="none" w:sz="0" w:space="0" w:color="auto"/>
        <w:bottom w:val="none" w:sz="0" w:space="0" w:color="auto"/>
        <w:right w:val="none" w:sz="0" w:space="0" w:color="auto"/>
      </w:divBdr>
    </w:div>
    <w:div w:id="263193851">
      <w:bodyDiv w:val="1"/>
      <w:marLeft w:val="0"/>
      <w:marRight w:val="0"/>
      <w:marTop w:val="0"/>
      <w:marBottom w:val="0"/>
      <w:divBdr>
        <w:top w:val="none" w:sz="0" w:space="0" w:color="auto"/>
        <w:left w:val="none" w:sz="0" w:space="0" w:color="auto"/>
        <w:bottom w:val="none" w:sz="0" w:space="0" w:color="auto"/>
        <w:right w:val="none" w:sz="0" w:space="0" w:color="auto"/>
      </w:divBdr>
      <w:divsChild>
        <w:div w:id="16941092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94675548">
      <w:bodyDiv w:val="1"/>
      <w:marLeft w:val="0"/>
      <w:marRight w:val="0"/>
      <w:marTop w:val="0"/>
      <w:marBottom w:val="0"/>
      <w:divBdr>
        <w:top w:val="none" w:sz="0" w:space="0" w:color="auto"/>
        <w:left w:val="none" w:sz="0" w:space="0" w:color="auto"/>
        <w:bottom w:val="none" w:sz="0" w:space="0" w:color="auto"/>
        <w:right w:val="none" w:sz="0" w:space="0" w:color="auto"/>
      </w:divBdr>
    </w:div>
    <w:div w:id="321005755">
      <w:bodyDiv w:val="1"/>
      <w:marLeft w:val="0"/>
      <w:marRight w:val="0"/>
      <w:marTop w:val="0"/>
      <w:marBottom w:val="0"/>
      <w:divBdr>
        <w:top w:val="none" w:sz="0" w:space="0" w:color="auto"/>
        <w:left w:val="none" w:sz="0" w:space="0" w:color="auto"/>
        <w:bottom w:val="none" w:sz="0" w:space="0" w:color="auto"/>
        <w:right w:val="none" w:sz="0" w:space="0" w:color="auto"/>
      </w:divBdr>
    </w:div>
    <w:div w:id="349186202">
      <w:bodyDiv w:val="1"/>
      <w:marLeft w:val="0"/>
      <w:marRight w:val="0"/>
      <w:marTop w:val="0"/>
      <w:marBottom w:val="0"/>
      <w:divBdr>
        <w:top w:val="none" w:sz="0" w:space="0" w:color="auto"/>
        <w:left w:val="none" w:sz="0" w:space="0" w:color="auto"/>
        <w:bottom w:val="none" w:sz="0" w:space="0" w:color="auto"/>
        <w:right w:val="none" w:sz="0" w:space="0" w:color="auto"/>
      </w:divBdr>
      <w:divsChild>
        <w:div w:id="728303878">
          <w:marLeft w:val="0"/>
          <w:marRight w:val="0"/>
          <w:marTop w:val="0"/>
          <w:marBottom w:val="0"/>
          <w:divBdr>
            <w:top w:val="none" w:sz="0" w:space="0" w:color="auto"/>
            <w:left w:val="none" w:sz="0" w:space="0" w:color="auto"/>
            <w:bottom w:val="none" w:sz="0" w:space="0" w:color="auto"/>
            <w:right w:val="none" w:sz="0" w:space="0" w:color="auto"/>
          </w:divBdr>
          <w:divsChild>
            <w:div w:id="1367366844">
              <w:marLeft w:val="0"/>
              <w:marRight w:val="0"/>
              <w:marTop w:val="0"/>
              <w:marBottom w:val="0"/>
              <w:divBdr>
                <w:top w:val="none" w:sz="0" w:space="0" w:color="auto"/>
                <w:left w:val="none" w:sz="0" w:space="0" w:color="auto"/>
                <w:bottom w:val="none" w:sz="0" w:space="0" w:color="auto"/>
                <w:right w:val="none" w:sz="0" w:space="0" w:color="auto"/>
              </w:divBdr>
              <w:divsChild>
                <w:div w:id="2128693282">
                  <w:marLeft w:val="0"/>
                  <w:marRight w:val="0"/>
                  <w:marTop w:val="0"/>
                  <w:marBottom w:val="0"/>
                  <w:divBdr>
                    <w:top w:val="none" w:sz="0" w:space="0" w:color="auto"/>
                    <w:left w:val="none" w:sz="0" w:space="0" w:color="auto"/>
                    <w:bottom w:val="none" w:sz="0" w:space="0" w:color="auto"/>
                    <w:right w:val="none" w:sz="0" w:space="0" w:color="auto"/>
                  </w:divBdr>
                  <w:divsChild>
                    <w:div w:id="497621074">
                      <w:marLeft w:val="0"/>
                      <w:marRight w:val="0"/>
                      <w:marTop w:val="0"/>
                      <w:marBottom w:val="0"/>
                      <w:divBdr>
                        <w:top w:val="none" w:sz="0" w:space="0" w:color="auto"/>
                        <w:left w:val="none" w:sz="0" w:space="0" w:color="auto"/>
                        <w:bottom w:val="none" w:sz="0" w:space="0" w:color="auto"/>
                        <w:right w:val="none" w:sz="0" w:space="0" w:color="auto"/>
                      </w:divBdr>
                      <w:divsChild>
                        <w:div w:id="660549402">
                          <w:marLeft w:val="0"/>
                          <w:marRight w:val="0"/>
                          <w:marTop w:val="0"/>
                          <w:marBottom w:val="0"/>
                          <w:divBdr>
                            <w:top w:val="none" w:sz="0" w:space="0" w:color="auto"/>
                            <w:left w:val="none" w:sz="0" w:space="0" w:color="auto"/>
                            <w:bottom w:val="none" w:sz="0" w:space="0" w:color="auto"/>
                            <w:right w:val="none" w:sz="0" w:space="0" w:color="auto"/>
                          </w:divBdr>
                          <w:divsChild>
                            <w:div w:id="1440762573">
                              <w:marLeft w:val="0"/>
                              <w:marRight w:val="0"/>
                              <w:marTop w:val="0"/>
                              <w:marBottom w:val="0"/>
                              <w:divBdr>
                                <w:top w:val="none" w:sz="0" w:space="0" w:color="auto"/>
                                <w:left w:val="none" w:sz="0" w:space="0" w:color="auto"/>
                                <w:bottom w:val="none" w:sz="0" w:space="0" w:color="auto"/>
                                <w:right w:val="none" w:sz="0" w:space="0" w:color="auto"/>
                              </w:divBdr>
                              <w:divsChild>
                                <w:div w:id="1229877785">
                                  <w:marLeft w:val="0"/>
                                  <w:marRight w:val="0"/>
                                  <w:marTop w:val="0"/>
                                  <w:marBottom w:val="0"/>
                                  <w:divBdr>
                                    <w:top w:val="none" w:sz="0" w:space="0" w:color="auto"/>
                                    <w:left w:val="none" w:sz="0" w:space="0" w:color="auto"/>
                                    <w:bottom w:val="none" w:sz="0" w:space="0" w:color="auto"/>
                                    <w:right w:val="none" w:sz="0" w:space="0" w:color="auto"/>
                                  </w:divBdr>
                                  <w:divsChild>
                                    <w:div w:id="1494950573">
                                      <w:marLeft w:val="0"/>
                                      <w:marRight w:val="0"/>
                                      <w:marTop w:val="0"/>
                                      <w:marBottom w:val="0"/>
                                      <w:divBdr>
                                        <w:top w:val="none" w:sz="0" w:space="0" w:color="auto"/>
                                        <w:left w:val="none" w:sz="0" w:space="0" w:color="auto"/>
                                        <w:bottom w:val="none" w:sz="0" w:space="0" w:color="auto"/>
                                        <w:right w:val="none" w:sz="0" w:space="0" w:color="auto"/>
                                      </w:divBdr>
                                      <w:divsChild>
                                        <w:div w:id="887567629">
                                          <w:marLeft w:val="0"/>
                                          <w:marRight w:val="0"/>
                                          <w:marTop w:val="0"/>
                                          <w:marBottom w:val="0"/>
                                          <w:divBdr>
                                            <w:top w:val="none" w:sz="0" w:space="0" w:color="auto"/>
                                            <w:left w:val="none" w:sz="0" w:space="0" w:color="auto"/>
                                            <w:bottom w:val="none" w:sz="0" w:space="0" w:color="auto"/>
                                            <w:right w:val="none" w:sz="0" w:space="0" w:color="auto"/>
                                          </w:divBdr>
                                          <w:divsChild>
                                            <w:div w:id="173957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3451035">
          <w:marLeft w:val="0"/>
          <w:marRight w:val="0"/>
          <w:marTop w:val="0"/>
          <w:marBottom w:val="0"/>
          <w:divBdr>
            <w:top w:val="none" w:sz="0" w:space="0" w:color="auto"/>
            <w:left w:val="none" w:sz="0" w:space="0" w:color="auto"/>
            <w:bottom w:val="none" w:sz="0" w:space="0" w:color="auto"/>
            <w:right w:val="none" w:sz="0" w:space="0" w:color="auto"/>
          </w:divBdr>
          <w:divsChild>
            <w:div w:id="180173064">
              <w:marLeft w:val="0"/>
              <w:marRight w:val="0"/>
              <w:marTop w:val="0"/>
              <w:marBottom w:val="0"/>
              <w:divBdr>
                <w:top w:val="none" w:sz="0" w:space="0" w:color="auto"/>
                <w:left w:val="none" w:sz="0" w:space="0" w:color="auto"/>
                <w:bottom w:val="none" w:sz="0" w:space="0" w:color="auto"/>
                <w:right w:val="none" w:sz="0" w:space="0" w:color="auto"/>
              </w:divBdr>
              <w:divsChild>
                <w:div w:id="2135050822">
                  <w:marLeft w:val="0"/>
                  <w:marRight w:val="0"/>
                  <w:marTop w:val="0"/>
                  <w:marBottom w:val="0"/>
                  <w:divBdr>
                    <w:top w:val="none" w:sz="0" w:space="0" w:color="auto"/>
                    <w:left w:val="none" w:sz="0" w:space="0" w:color="auto"/>
                    <w:bottom w:val="none" w:sz="0" w:space="0" w:color="auto"/>
                    <w:right w:val="none" w:sz="0" w:space="0" w:color="auto"/>
                  </w:divBdr>
                  <w:divsChild>
                    <w:div w:id="1908957731">
                      <w:marLeft w:val="0"/>
                      <w:marRight w:val="0"/>
                      <w:marTop w:val="0"/>
                      <w:marBottom w:val="0"/>
                      <w:divBdr>
                        <w:top w:val="none" w:sz="0" w:space="0" w:color="auto"/>
                        <w:left w:val="none" w:sz="0" w:space="0" w:color="auto"/>
                        <w:bottom w:val="none" w:sz="0" w:space="0" w:color="auto"/>
                        <w:right w:val="none" w:sz="0" w:space="0" w:color="auto"/>
                      </w:divBdr>
                      <w:divsChild>
                        <w:div w:id="68806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40359266">
      <w:bodyDiv w:val="1"/>
      <w:marLeft w:val="0"/>
      <w:marRight w:val="0"/>
      <w:marTop w:val="0"/>
      <w:marBottom w:val="0"/>
      <w:divBdr>
        <w:top w:val="none" w:sz="0" w:space="0" w:color="auto"/>
        <w:left w:val="none" w:sz="0" w:space="0" w:color="auto"/>
        <w:bottom w:val="none" w:sz="0" w:space="0" w:color="auto"/>
        <w:right w:val="none" w:sz="0" w:space="0" w:color="auto"/>
      </w:divBdr>
    </w:div>
    <w:div w:id="552236271">
      <w:bodyDiv w:val="1"/>
      <w:marLeft w:val="0"/>
      <w:marRight w:val="0"/>
      <w:marTop w:val="0"/>
      <w:marBottom w:val="0"/>
      <w:divBdr>
        <w:top w:val="none" w:sz="0" w:space="0" w:color="auto"/>
        <w:left w:val="none" w:sz="0" w:space="0" w:color="auto"/>
        <w:bottom w:val="none" w:sz="0" w:space="0" w:color="auto"/>
        <w:right w:val="none" w:sz="0" w:space="0" w:color="auto"/>
      </w:divBdr>
      <w:divsChild>
        <w:div w:id="3181919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3560499">
      <w:bodyDiv w:val="1"/>
      <w:marLeft w:val="0"/>
      <w:marRight w:val="0"/>
      <w:marTop w:val="0"/>
      <w:marBottom w:val="0"/>
      <w:divBdr>
        <w:top w:val="none" w:sz="0" w:space="0" w:color="auto"/>
        <w:left w:val="none" w:sz="0" w:space="0" w:color="auto"/>
        <w:bottom w:val="none" w:sz="0" w:space="0" w:color="auto"/>
        <w:right w:val="none" w:sz="0" w:space="0" w:color="auto"/>
      </w:divBdr>
    </w:div>
    <w:div w:id="597912066">
      <w:bodyDiv w:val="1"/>
      <w:marLeft w:val="0"/>
      <w:marRight w:val="0"/>
      <w:marTop w:val="0"/>
      <w:marBottom w:val="0"/>
      <w:divBdr>
        <w:top w:val="none" w:sz="0" w:space="0" w:color="auto"/>
        <w:left w:val="none" w:sz="0" w:space="0" w:color="auto"/>
        <w:bottom w:val="none" w:sz="0" w:space="0" w:color="auto"/>
        <w:right w:val="none" w:sz="0" w:space="0" w:color="auto"/>
      </w:divBdr>
    </w:div>
    <w:div w:id="629363605">
      <w:bodyDiv w:val="1"/>
      <w:marLeft w:val="0"/>
      <w:marRight w:val="0"/>
      <w:marTop w:val="0"/>
      <w:marBottom w:val="0"/>
      <w:divBdr>
        <w:top w:val="none" w:sz="0" w:space="0" w:color="auto"/>
        <w:left w:val="none" w:sz="0" w:space="0" w:color="auto"/>
        <w:bottom w:val="none" w:sz="0" w:space="0" w:color="auto"/>
        <w:right w:val="none" w:sz="0" w:space="0" w:color="auto"/>
      </w:divBdr>
    </w:div>
    <w:div w:id="776683382">
      <w:bodyDiv w:val="1"/>
      <w:marLeft w:val="0"/>
      <w:marRight w:val="0"/>
      <w:marTop w:val="0"/>
      <w:marBottom w:val="0"/>
      <w:divBdr>
        <w:top w:val="none" w:sz="0" w:space="0" w:color="auto"/>
        <w:left w:val="none" w:sz="0" w:space="0" w:color="auto"/>
        <w:bottom w:val="none" w:sz="0" w:space="0" w:color="auto"/>
        <w:right w:val="none" w:sz="0" w:space="0" w:color="auto"/>
      </w:divBdr>
    </w:div>
    <w:div w:id="810093937">
      <w:bodyDiv w:val="1"/>
      <w:marLeft w:val="0"/>
      <w:marRight w:val="0"/>
      <w:marTop w:val="0"/>
      <w:marBottom w:val="0"/>
      <w:divBdr>
        <w:top w:val="none" w:sz="0" w:space="0" w:color="auto"/>
        <w:left w:val="none" w:sz="0" w:space="0" w:color="auto"/>
        <w:bottom w:val="none" w:sz="0" w:space="0" w:color="auto"/>
        <w:right w:val="none" w:sz="0" w:space="0" w:color="auto"/>
      </w:divBdr>
      <w:divsChild>
        <w:div w:id="2047944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7192041">
      <w:bodyDiv w:val="1"/>
      <w:marLeft w:val="0"/>
      <w:marRight w:val="0"/>
      <w:marTop w:val="0"/>
      <w:marBottom w:val="0"/>
      <w:divBdr>
        <w:top w:val="none" w:sz="0" w:space="0" w:color="auto"/>
        <w:left w:val="none" w:sz="0" w:space="0" w:color="auto"/>
        <w:bottom w:val="none" w:sz="0" w:space="0" w:color="auto"/>
        <w:right w:val="none" w:sz="0" w:space="0" w:color="auto"/>
      </w:divBdr>
      <w:divsChild>
        <w:div w:id="18799297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34998632">
      <w:bodyDiv w:val="1"/>
      <w:marLeft w:val="0"/>
      <w:marRight w:val="0"/>
      <w:marTop w:val="0"/>
      <w:marBottom w:val="0"/>
      <w:divBdr>
        <w:top w:val="none" w:sz="0" w:space="0" w:color="auto"/>
        <w:left w:val="none" w:sz="0" w:space="0" w:color="auto"/>
        <w:bottom w:val="none" w:sz="0" w:space="0" w:color="auto"/>
        <w:right w:val="none" w:sz="0" w:space="0" w:color="auto"/>
      </w:divBdr>
    </w:div>
    <w:div w:id="989477695">
      <w:bodyDiv w:val="1"/>
      <w:marLeft w:val="0"/>
      <w:marRight w:val="0"/>
      <w:marTop w:val="0"/>
      <w:marBottom w:val="0"/>
      <w:divBdr>
        <w:top w:val="none" w:sz="0" w:space="0" w:color="auto"/>
        <w:left w:val="none" w:sz="0" w:space="0" w:color="auto"/>
        <w:bottom w:val="none" w:sz="0" w:space="0" w:color="auto"/>
        <w:right w:val="none" w:sz="0" w:space="0" w:color="auto"/>
      </w:divBdr>
    </w:div>
    <w:div w:id="990987124">
      <w:bodyDiv w:val="1"/>
      <w:marLeft w:val="0"/>
      <w:marRight w:val="0"/>
      <w:marTop w:val="0"/>
      <w:marBottom w:val="0"/>
      <w:divBdr>
        <w:top w:val="none" w:sz="0" w:space="0" w:color="auto"/>
        <w:left w:val="none" w:sz="0" w:space="0" w:color="auto"/>
        <w:bottom w:val="none" w:sz="0" w:space="0" w:color="auto"/>
        <w:right w:val="none" w:sz="0" w:space="0" w:color="auto"/>
      </w:divBdr>
    </w:div>
    <w:div w:id="1007947895">
      <w:bodyDiv w:val="1"/>
      <w:marLeft w:val="0"/>
      <w:marRight w:val="0"/>
      <w:marTop w:val="0"/>
      <w:marBottom w:val="0"/>
      <w:divBdr>
        <w:top w:val="none" w:sz="0" w:space="0" w:color="auto"/>
        <w:left w:val="none" w:sz="0" w:space="0" w:color="auto"/>
        <w:bottom w:val="none" w:sz="0" w:space="0" w:color="auto"/>
        <w:right w:val="none" w:sz="0" w:space="0" w:color="auto"/>
      </w:divBdr>
    </w:div>
    <w:div w:id="1020425812">
      <w:bodyDiv w:val="1"/>
      <w:marLeft w:val="0"/>
      <w:marRight w:val="0"/>
      <w:marTop w:val="0"/>
      <w:marBottom w:val="0"/>
      <w:divBdr>
        <w:top w:val="none" w:sz="0" w:space="0" w:color="auto"/>
        <w:left w:val="none" w:sz="0" w:space="0" w:color="auto"/>
        <w:bottom w:val="none" w:sz="0" w:space="0" w:color="auto"/>
        <w:right w:val="none" w:sz="0" w:space="0" w:color="auto"/>
      </w:divBdr>
    </w:div>
    <w:div w:id="1112673467">
      <w:bodyDiv w:val="1"/>
      <w:marLeft w:val="0"/>
      <w:marRight w:val="0"/>
      <w:marTop w:val="0"/>
      <w:marBottom w:val="0"/>
      <w:divBdr>
        <w:top w:val="none" w:sz="0" w:space="0" w:color="auto"/>
        <w:left w:val="none" w:sz="0" w:space="0" w:color="auto"/>
        <w:bottom w:val="none" w:sz="0" w:space="0" w:color="auto"/>
        <w:right w:val="none" w:sz="0" w:space="0" w:color="auto"/>
      </w:divBdr>
    </w:div>
    <w:div w:id="1131947419">
      <w:bodyDiv w:val="1"/>
      <w:marLeft w:val="0"/>
      <w:marRight w:val="0"/>
      <w:marTop w:val="0"/>
      <w:marBottom w:val="0"/>
      <w:divBdr>
        <w:top w:val="none" w:sz="0" w:space="0" w:color="auto"/>
        <w:left w:val="none" w:sz="0" w:space="0" w:color="auto"/>
        <w:bottom w:val="none" w:sz="0" w:space="0" w:color="auto"/>
        <w:right w:val="none" w:sz="0" w:space="0" w:color="auto"/>
      </w:divBdr>
    </w:div>
    <w:div w:id="1141002898">
      <w:bodyDiv w:val="1"/>
      <w:marLeft w:val="0"/>
      <w:marRight w:val="0"/>
      <w:marTop w:val="0"/>
      <w:marBottom w:val="0"/>
      <w:divBdr>
        <w:top w:val="none" w:sz="0" w:space="0" w:color="auto"/>
        <w:left w:val="none" w:sz="0" w:space="0" w:color="auto"/>
        <w:bottom w:val="none" w:sz="0" w:space="0" w:color="auto"/>
        <w:right w:val="none" w:sz="0" w:space="0" w:color="auto"/>
      </w:divBdr>
    </w:div>
    <w:div w:id="1283415039">
      <w:bodyDiv w:val="1"/>
      <w:marLeft w:val="0"/>
      <w:marRight w:val="0"/>
      <w:marTop w:val="0"/>
      <w:marBottom w:val="0"/>
      <w:divBdr>
        <w:top w:val="none" w:sz="0" w:space="0" w:color="auto"/>
        <w:left w:val="none" w:sz="0" w:space="0" w:color="auto"/>
        <w:bottom w:val="none" w:sz="0" w:space="0" w:color="auto"/>
        <w:right w:val="none" w:sz="0" w:space="0" w:color="auto"/>
      </w:divBdr>
    </w:div>
    <w:div w:id="1294364976">
      <w:bodyDiv w:val="1"/>
      <w:marLeft w:val="0"/>
      <w:marRight w:val="0"/>
      <w:marTop w:val="0"/>
      <w:marBottom w:val="0"/>
      <w:divBdr>
        <w:top w:val="none" w:sz="0" w:space="0" w:color="auto"/>
        <w:left w:val="none" w:sz="0" w:space="0" w:color="auto"/>
        <w:bottom w:val="none" w:sz="0" w:space="0" w:color="auto"/>
        <w:right w:val="none" w:sz="0" w:space="0" w:color="auto"/>
      </w:divBdr>
    </w:div>
    <w:div w:id="1342077876">
      <w:bodyDiv w:val="1"/>
      <w:marLeft w:val="0"/>
      <w:marRight w:val="0"/>
      <w:marTop w:val="0"/>
      <w:marBottom w:val="0"/>
      <w:divBdr>
        <w:top w:val="none" w:sz="0" w:space="0" w:color="auto"/>
        <w:left w:val="none" w:sz="0" w:space="0" w:color="auto"/>
        <w:bottom w:val="none" w:sz="0" w:space="0" w:color="auto"/>
        <w:right w:val="none" w:sz="0" w:space="0" w:color="auto"/>
      </w:divBdr>
    </w:div>
    <w:div w:id="1451247433">
      <w:bodyDiv w:val="1"/>
      <w:marLeft w:val="0"/>
      <w:marRight w:val="0"/>
      <w:marTop w:val="0"/>
      <w:marBottom w:val="0"/>
      <w:divBdr>
        <w:top w:val="none" w:sz="0" w:space="0" w:color="auto"/>
        <w:left w:val="none" w:sz="0" w:space="0" w:color="auto"/>
        <w:bottom w:val="none" w:sz="0" w:space="0" w:color="auto"/>
        <w:right w:val="none" w:sz="0" w:space="0" w:color="auto"/>
      </w:divBdr>
    </w:div>
    <w:div w:id="1574123689">
      <w:bodyDiv w:val="1"/>
      <w:marLeft w:val="0"/>
      <w:marRight w:val="0"/>
      <w:marTop w:val="0"/>
      <w:marBottom w:val="0"/>
      <w:divBdr>
        <w:top w:val="none" w:sz="0" w:space="0" w:color="auto"/>
        <w:left w:val="none" w:sz="0" w:space="0" w:color="auto"/>
        <w:bottom w:val="none" w:sz="0" w:space="0" w:color="auto"/>
        <w:right w:val="none" w:sz="0" w:space="0" w:color="auto"/>
      </w:divBdr>
    </w:div>
    <w:div w:id="1588268366">
      <w:bodyDiv w:val="1"/>
      <w:marLeft w:val="0"/>
      <w:marRight w:val="0"/>
      <w:marTop w:val="0"/>
      <w:marBottom w:val="0"/>
      <w:divBdr>
        <w:top w:val="none" w:sz="0" w:space="0" w:color="auto"/>
        <w:left w:val="none" w:sz="0" w:space="0" w:color="auto"/>
        <w:bottom w:val="none" w:sz="0" w:space="0" w:color="auto"/>
        <w:right w:val="none" w:sz="0" w:space="0" w:color="auto"/>
      </w:divBdr>
    </w:div>
    <w:div w:id="1629629290">
      <w:bodyDiv w:val="1"/>
      <w:marLeft w:val="0"/>
      <w:marRight w:val="0"/>
      <w:marTop w:val="0"/>
      <w:marBottom w:val="0"/>
      <w:divBdr>
        <w:top w:val="none" w:sz="0" w:space="0" w:color="auto"/>
        <w:left w:val="none" w:sz="0" w:space="0" w:color="auto"/>
        <w:bottom w:val="none" w:sz="0" w:space="0" w:color="auto"/>
        <w:right w:val="none" w:sz="0" w:space="0" w:color="auto"/>
      </w:divBdr>
      <w:divsChild>
        <w:div w:id="1545751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7805064">
      <w:bodyDiv w:val="1"/>
      <w:marLeft w:val="0"/>
      <w:marRight w:val="0"/>
      <w:marTop w:val="0"/>
      <w:marBottom w:val="0"/>
      <w:divBdr>
        <w:top w:val="none" w:sz="0" w:space="0" w:color="auto"/>
        <w:left w:val="none" w:sz="0" w:space="0" w:color="auto"/>
        <w:bottom w:val="none" w:sz="0" w:space="0" w:color="auto"/>
        <w:right w:val="none" w:sz="0" w:space="0" w:color="auto"/>
      </w:divBdr>
    </w:div>
    <w:div w:id="1672560951">
      <w:bodyDiv w:val="1"/>
      <w:marLeft w:val="0"/>
      <w:marRight w:val="0"/>
      <w:marTop w:val="0"/>
      <w:marBottom w:val="0"/>
      <w:divBdr>
        <w:top w:val="none" w:sz="0" w:space="0" w:color="auto"/>
        <w:left w:val="none" w:sz="0" w:space="0" w:color="auto"/>
        <w:bottom w:val="none" w:sz="0" w:space="0" w:color="auto"/>
        <w:right w:val="none" w:sz="0" w:space="0" w:color="auto"/>
      </w:divBdr>
    </w:div>
    <w:div w:id="1683245266">
      <w:bodyDiv w:val="1"/>
      <w:marLeft w:val="0"/>
      <w:marRight w:val="0"/>
      <w:marTop w:val="0"/>
      <w:marBottom w:val="0"/>
      <w:divBdr>
        <w:top w:val="none" w:sz="0" w:space="0" w:color="auto"/>
        <w:left w:val="none" w:sz="0" w:space="0" w:color="auto"/>
        <w:bottom w:val="none" w:sz="0" w:space="0" w:color="auto"/>
        <w:right w:val="none" w:sz="0" w:space="0" w:color="auto"/>
      </w:divBdr>
    </w:div>
    <w:div w:id="1695961053">
      <w:bodyDiv w:val="1"/>
      <w:marLeft w:val="0"/>
      <w:marRight w:val="0"/>
      <w:marTop w:val="0"/>
      <w:marBottom w:val="0"/>
      <w:divBdr>
        <w:top w:val="none" w:sz="0" w:space="0" w:color="auto"/>
        <w:left w:val="none" w:sz="0" w:space="0" w:color="auto"/>
        <w:bottom w:val="none" w:sz="0" w:space="0" w:color="auto"/>
        <w:right w:val="none" w:sz="0" w:space="0" w:color="auto"/>
      </w:divBdr>
    </w:div>
    <w:div w:id="1698849958">
      <w:bodyDiv w:val="1"/>
      <w:marLeft w:val="0"/>
      <w:marRight w:val="0"/>
      <w:marTop w:val="0"/>
      <w:marBottom w:val="0"/>
      <w:divBdr>
        <w:top w:val="none" w:sz="0" w:space="0" w:color="auto"/>
        <w:left w:val="none" w:sz="0" w:space="0" w:color="auto"/>
        <w:bottom w:val="none" w:sz="0" w:space="0" w:color="auto"/>
        <w:right w:val="none" w:sz="0" w:space="0" w:color="auto"/>
      </w:divBdr>
    </w:div>
    <w:div w:id="1744378089">
      <w:bodyDiv w:val="1"/>
      <w:marLeft w:val="0"/>
      <w:marRight w:val="0"/>
      <w:marTop w:val="0"/>
      <w:marBottom w:val="0"/>
      <w:divBdr>
        <w:top w:val="none" w:sz="0" w:space="0" w:color="auto"/>
        <w:left w:val="none" w:sz="0" w:space="0" w:color="auto"/>
        <w:bottom w:val="none" w:sz="0" w:space="0" w:color="auto"/>
        <w:right w:val="none" w:sz="0" w:space="0" w:color="auto"/>
      </w:divBdr>
    </w:div>
    <w:div w:id="1751078200">
      <w:bodyDiv w:val="1"/>
      <w:marLeft w:val="0"/>
      <w:marRight w:val="0"/>
      <w:marTop w:val="0"/>
      <w:marBottom w:val="0"/>
      <w:divBdr>
        <w:top w:val="none" w:sz="0" w:space="0" w:color="auto"/>
        <w:left w:val="none" w:sz="0" w:space="0" w:color="auto"/>
        <w:bottom w:val="none" w:sz="0" w:space="0" w:color="auto"/>
        <w:right w:val="none" w:sz="0" w:space="0" w:color="auto"/>
      </w:divBdr>
    </w:div>
    <w:div w:id="1759404928">
      <w:bodyDiv w:val="1"/>
      <w:marLeft w:val="0"/>
      <w:marRight w:val="0"/>
      <w:marTop w:val="0"/>
      <w:marBottom w:val="0"/>
      <w:divBdr>
        <w:top w:val="none" w:sz="0" w:space="0" w:color="auto"/>
        <w:left w:val="none" w:sz="0" w:space="0" w:color="auto"/>
        <w:bottom w:val="none" w:sz="0" w:space="0" w:color="auto"/>
        <w:right w:val="none" w:sz="0" w:space="0" w:color="auto"/>
      </w:divBdr>
    </w:div>
    <w:div w:id="1779984863">
      <w:bodyDiv w:val="1"/>
      <w:marLeft w:val="0"/>
      <w:marRight w:val="0"/>
      <w:marTop w:val="0"/>
      <w:marBottom w:val="0"/>
      <w:divBdr>
        <w:top w:val="none" w:sz="0" w:space="0" w:color="auto"/>
        <w:left w:val="none" w:sz="0" w:space="0" w:color="auto"/>
        <w:bottom w:val="none" w:sz="0" w:space="0" w:color="auto"/>
        <w:right w:val="none" w:sz="0" w:space="0" w:color="auto"/>
      </w:divBdr>
    </w:div>
    <w:div w:id="1803882567">
      <w:bodyDiv w:val="1"/>
      <w:marLeft w:val="0"/>
      <w:marRight w:val="0"/>
      <w:marTop w:val="0"/>
      <w:marBottom w:val="0"/>
      <w:divBdr>
        <w:top w:val="none" w:sz="0" w:space="0" w:color="auto"/>
        <w:left w:val="none" w:sz="0" w:space="0" w:color="auto"/>
        <w:bottom w:val="none" w:sz="0" w:space="0" w:color="auto"/>
        <w:right w:val="none" w:sz="0" w:space="0" w:color="auto"/>
      </w:divBdr>
      <w:divsChild>
        <w:div w:id="6825089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21069350">
      <w:bodyDiv w:val="1"/>
      <w:marLeft w:val="0"/>
      <w:marRight w:val="0"/>
      <w:marTop w:val="0"/>
      <w:marBottom w:val="0"/>
      <w:divBdr>
        <w:top w:val="none" w:sz="0" w:space="0" w:color="auto"/>
        <w:left w:val="none" w:sz="0" w:space="0" w:color="auto"/>
        <w:bottom w:val="none" w:sz="0" w:space="0" w:color="auto"/>
        <w:right w:val="none" w:sz="0" w:space="0" w:color="auto"/>
      </w:divBdr>
    </w:div>
    <w:div w:id="1843203007">
      <w:bodyDiv w:val="1"/>
      <w:marLeft w:val="0"/>
      <w:marRight w:val="0"/>
      <w:marTop w:val="0"/>
      <w:marBottom w:val="0"/>
      <w:divBdr>
        <w:top w:val="none" w:sz="0" w:space="0" w:color="auto"/>
        <w:left w:val="none" w:sz="0" w:space="0" w:color="auto"/>
        <w:bottom w:val="none" w:sz="0" w:space="0" w:color="auto"/>
        <w:right w:val="none" w:sz="0" w:space="0" w:color="auto"/>
      </w:divBdr>
    </w:div>
    <w:div w:id="1857114161">
      <w:bodyDiv w:val="1"/>
      <w:marLeft w:val="0"/>
      <w:marRight w:val="0"/>
      <w:marTop w:val="0"/>
      <w:marBottom w:val="0"/>
      <w:divBdr>
        <w:top w:val="none" w:sz="0" w:space="0" w:color="auto"/>
        <w:left w:val="none" w:sz="0" w:space="0" w:color="auto"/>
        <w:bottom w:val="none" w:sz="0" w:space="0" w:color="auto"/>
        <w:right w:val="none" w:sz="0" w:space="0" w:color="auto"/>
      </w:divBdr>
    </w:div>
    <w:div w:id="1879514916">
      <w:bodyDiv w:val="1"/>
      <w:marLeft w:val="0"/>
      <w:marRight w:val="0"/>
      <w:marTop w:val="0"/>
      <w:marBottom w:val="0"/>
      <w:divBdr>
        <w:top w:val="none" w:sz="0" w:space="0" w:color="auto"/>
        <w:left w:val="none" w:sz="0" w:space="0" w:color="auto"/>
        <w:bottom w:val="none" w:sz="0" w:space="0" w:color="auto"/>
        <w:right w:val="none" w:sz="0" w:space="0" w:color="auto"/>
      </w:divBdr>
    </w:div>
    <w:div w:id="1925532513">
      <w:bodyDiv w:val="1"/>
      <w:marLeft w:val="0"/>
      <w:marRight w:val="0"/>
      <w:marTop w:val="0"/>
      <w:marBottom w:val="0"/>
      <w:divBdr>
        <w:top w:val="none" w:sz="0" w:space="0" w:color="auto"/>
        <w:left w:val="none" w:sz="0" w:space="0" w:color="auto"/>
        <w:bottom w:val="none" w:sz="0" w:space="0" w:color="auto"/>
        <w:right w:val="none" w:sz="0" w:space="0" w:color="auto"/>
      </w:divBdr>
    </w:div>
    <w:div w:id="1940405835">
      <w:bodyDiv w:val="1"/>
      <w:marLeft w:val="0"/>
      <w:marRight w:val="0"/>
      <w:marTop w:val="0"/>
      <w:marBottom w:val="0"/>
      <w:divBdr>
        <w:top w:val="none" w:sz="0" w:space="0" w:color="auto"/>
        <w:left w:val="none" w:sz="0" w:space="0" w:color="auto"/>
        <w:bottom w:val="none" w:sz="0" w:space="0" w:color="auto"/>
        <w:right w:val="none" w:sz="0" w:space="0" w:color="auto"/>
      </w:divBdr>
    </w:div>
    <w:div w:id="1996254742">
      <w:bodyDiv w:val="1"/>
      <w:marLeft w:val="0"/>
      <w:marRight w:val="0"/>
      <w:marTop w:val="0"/>
      <w:marBottom w:val="0"/>
      <w:divBdr>
        <w:top w:val="none" w:sz="0" w:space="0" w:color="auto"/>
        <w:left w:val="none" w:sz="0" w:space="0" w:color="auto"/>
        <w:bottom w:val="none" w:sz="0" w:space="0" w:color="auto"/>
        <w:right w:val="none" w:sz="0" w:space="0" w:color="auto"/>
      </w:divBdr>
    </w:div>
    <w:div w:id="2000965730">
      <w:bodyDiv w:val="1"/>
      <w:marLeft w:val="0"/>
      <w:marRight w:val="0"/>
      <w:marTop w:val="0"/>
      <w:marBottom w:val="0"/>
      <w:divBdr>
        <w:top w:val="none" w:sz="0" w:space="0" w:color="auto"/>
        <w:left w:val="none" w:sz="0" w:space="0" w:color="auto"/>
        <w:bottom w:val="none" w:sz="0" w:space="0" w:color="auto"/>
        <w:right w:val="none" w:sz="0" w:space="0" w:color="auto"/>
      </w:divBdr>
    </w:div>
    <w:div w:id="20992510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mailto:lssok738@korea.kr"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
        <a:font script="Mymr" typeface=""/>
      </a:minorFont>
    </a:fontScheme>
    <a:fmtScheme name="Office">
      <a: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fillStyleLst>
      <a:lnStyleLst>
        <a:ln>
          <a:solidFill>
            <a:schemeClr val="phClr">
              <a:shade val="95000"/>
              <a:satMod val="104999"/>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a:tileRect/>
        </a:gradFill>
        <a:gradFill flip="none" rotWithShape="1">
          <a:gsLst>
            <a:gs pos="0">
              <a:schemeClr val="phClr">
                <a:shade val="51000"/>
                <a:satMod val="129999"/>
              </a:schemeClr>
            </a:gs>
            <a:gs pos="80000">
              <a:schemeClr val="phClr">
                <a:shade val="93000"/>
                <a:satMod val="129999"/>
              </a:schemeClr>
            </a:gs>
            <a:gs pos="100000">
              <a:schemeClr val="phClr">
                <a:shade val="94000"/>
                <a:satMod val="135000"/>
              </a:schemeClr>
            </a:gs>
          </a:gsLst>
          <a:lin ang="162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0B2D09-017D-45D5-94F4-9199E707BA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814</Words>
  <Characters>4642</Characters>
  <Application>Microsoft Office Word</Application>
  <DocSecurity>0</DocSecurity>
  <Lines>38</Lines>
  <Paragraphs>10</Paragraphs>
  <ScaleCrop>false</ScaleCrop>
  <HeadingPairs>
    <vt:vector size="2" baseType="variant">
      <vt:variant>
        <vt:lpstr>제목</vt:lpstr>
      </vt:variant>
      <vt:variant>
        <vt:i4>1</vt:i4>
      </vt:variant>
    </vt:vector>
  </HeadingPairs>
  <TitlesOfParts>
    <vt:vector size="1" baseType="lpstr">
      <vt:lpstr/>
    </vt:vector>
  </TitlesOfParts>
  <Manager/>
  <Company/>
  <LinksUpToDate>false</LinksUpToDate>
  <CharactersWithSpaces>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lastPrinted>2024-05-02T04:07:00Z</cp:lastPrinted>
  <dcterms:created xsi:type="dcterms:W3CDTF">2026-05-21T09:36:00Z</dcterms:created>
  <dcterms:modified xsi:type="dcterms:W3CDTF">2026-05-21T09:38:00Z</dcterms:modified>
  <cp:version>1100.0100.01</cp:version>
</cp:coreProperties>
</file>