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26"/>
        <w:gridCol w:w="3543"/>
        <w:gridCol w:w="442"/>
        <w:gridCol w:w="5556"/>
      </w:tblGrid>
      <w:tr w:rsidR="00D46845" w:rsidRPr="004455BF" w14:paraId="58648609" w14:textId="77777777" w:rsidTr="00AA41A1">
        <w:trPr>
          <w:trHeight w:val="1128"/>
        </w:trPr>
        <w:tc>
          <w:tcPr>
            <w:tcW w:w="9967" w:type="dxa"/>
            <w:gridSpan w:val="4"/>
            <w:tcBorders>
              <w:bottom w:val="single" w:sz="4" w:space="0" w:color="auto"/>
            </w:tcBorders>
          </w:tcPr>
          <w:p w14:paraId="252004CA" w14:textId="77777777" w:rsidR="00D46845" w:rsidRPr="004455BF" w:rsidRDefault="00D46845" w:rsidP="00AA41A1">
            <w:pPr>
              <w:rPr>
                <w:rFonts w:ascii="Times New Roman"/>
              </w:rPr>
            </w:pPr>
            <w:r w:rsidRPr="004455BF">
              <w:rPr>
                <w:rFonts w:ascii="Times New Roman"/>
                <w:noProof/>
              </w:rPr>
              <w:drawing>
                <wp:anchor distT="0" distB="0" distL="114300" distR="114300" simplePos="0" relativeHeight="251661312" behindDoc="0" locked="0" layoutInCell="1" hidden="0" allowOverlap="1" wp14:anchorId="63015FB4" wp14:editId="46C15F85">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7"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455BF">
              <w:rPr>
                <w:rFonts w:ascii="Times New Roman"/>
                <w:noProof/>
              </w:rPr>
              <mc:AlternateContent>
                <mc:Choice Requires="wps">
                  <w:drawing>
                    <wp:anchor distT="0" distB="0" distL="114300" distR="114300" simplePos="0" relativeHeight="251659264" behindDoc="0" locked="0" layoutInCell="1" hidden="0" allowOverlap="1" wp14:anchorId="037A5713" wp14:editId="076B1AA5">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0504D304" w14:textId="77777777" w:rsidR="00D46845" w:rsidRDefault="00D46845" w:rsidP="00D46845">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037A5713" id="shape1026" o:spid="_x0000_s1026" style="position:absolute;left:0;text-align:left;margin-left:-8.55pt;margin-top:17.4pt;width:141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0504D304" w14:textId="77777777" w:rsidR="00D46845" w:rsidRDefault="00D46845" w:rsidP="00D46845">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D46845" w:rsidRPr="004455BF" w14:paraId="62AC8006" w14:textId="77777777" w:rsidTr="00AA41A1">
        <w:trPr>
          <w:trHeight w:val="418"/>
        </w:trPr>
        <w:tc>
          <w:tcPr>
            <w:tcW w:w="4411" w:type="dxa"/>
            <w:gridSpan w:val="3"/>
            <w:tcBorders>
              <w:bottom w:val="single" w:sz="12" w:space="0" w:color="auto"/>
              <w:right w:val="nil"/>
            </w:tcBorders>
            <w:vAlign w:val="center"/>
          </w:tcPr>
          <w:p w14:paraId="2376DA24" w14:textId="77777777" w:rsidR="00D46845" w:rsidRPr="004455BF" w:rsidRDefault="00D46845" w:rsidP="00AA41A1">
            <w:pPr>
              <w:spacing w:line="80" w:lineRule="atLeast"/>
              <w:rPr>
                <w:rFonts w:ascii="Times New Roman"/>
                <w:sz w:val="24"/>
              </w:rPr>
            </w:pPr>
            <w:r w:rsidRPr="004455BF">
              <w:rPr>
                <w:rFonts w:ascii="Times New Roman"/>
                <w:b/>
                <w:sz w:val="24"/>
              </w:rPr>
              <w:t>Embargo:</w:t>
            </w:r>
          </w:p>
        </w:tc>
        <w:tc>
          <w:tcPr>
            <w:tcW w:w="5556" w:type="dxa"/>
            <w:tcBorders>
              <w:left w:val="nil"/>
              <w:bottom w:val="single" w:sz="12" w:space="0" w:color="auto"/>
            </w:tcBorders>
            <w:vAlign w:val="center"/>
          </w:tcPr>
          <w:p w14:paraId="219B6CE0" w14:textId="0A492563" w:rsidR="00D46845" w:rsidRPr="004455BF" w:rsidRDefault="00D46845" w:rsidP="00AA41A1">
            <w:pPr>
              <w:spacing w:line="140" w:lineRule="atLeast"/>
              <w:ind w:firstLineChars="700" w:firstLine="1682"/>
              <w:rPr>
                <w:rFonts w:ascii="Times New Roman"/>
                <w:sz w:val="24"/>
              </w:rPr>
            </w:pPr>
            <w:r w:rsidRPr="004455BF">
              <w:rPr>
                <w:rFonts w:ascii="Times New Roman"/>
                <w:b/>
                <w:sz w:val="24"/>
              </w:rPr>
              <w:t xml:space="preserve">Release Date: </w:t>
            </w:r>
            <w:r w:rsidR="00B96EBE" w:rsidRPr="004455BF">
              <w:rPr>
                <w:rFonts w:ascii="Times New Roman"/>
                <w:bCs/>
                <w:sz w:val="24"/>
              </w:rPr>
              <w:t>February</w:t>
            </w:r>
            <w:r w:rsidRPr="004455BF">
              <w:rPr>
                <w:rFonts w:ascii="Times New Roman"/>
                <w:bCs/>
                <w:sz w:val="24"/>
              </w:rPr>
              <w:t xml:space="preserve"> </w:t>
            </w:r>
            <w:r w:rsidR="00606797" w:rsidRPr="004455BF">
              <w:rPr>
                <w:rFonts w:ascii="Times New Roman"/>
                <w:bCs/>
                <w:sz w:val="24"/>
              </w:rPr>
              <w:t>24</w:t>
            </w:r>
            <w:r w:rsidRPr="004455BF">
              <w:rPr>
                <w:rFonts w:ascii="Times New Roman"/>
                <w:bCs/>
                <w:sz w:val="24"/>
              </w:rPr>
              <w:t>,</w:t>
            </w:r>
            <w:r w:rsidRPr="004455BF">
              <w:rPr>
                <w:rFonts w:ascii="Times New Roman"/>
                <w:sz w:val="24"/>
              </w:rPr>
              <w:t xml:space="preserve"> 2026</w:t>
            </w:r>
          </w:p>
        </w:tc>
      </w:tr>
      <w:tr w:rsidR="00D46845" w:rsidRPr="004455BF" w14:paraId="4657F59E" w14:textId="77777777" w:rsidTr="00AA41A1">
        <w:trPr>
          <w:trHeight w:val="270"/>
        </w:trPr>
        <w:tc>
          <w:tcPr>
            <w:tcW w:w="426" w:type="dxa"/>
            <w:tcBorders>
              <w:top w:val="nil"/>
              <w:bottom w:val="nil"/>
              <w:right w:val="nil"/>
            </w:tcBorders>
            <w:vAlign w:val="bottom"/>
          </w:tcPr>
          <w:p w14:paraId="0EB85E4B" w14:textId="77777777" w:rsidR="00D46845" w:rsidRPr="004455BF" w:rsidRDefault="00D46845" w:rsidP="00AA41A1">
            <w:pPr>
              <w:jc w:val="left"/>
              <w:rPr>
                <w:rFonts w:ascii="Times New Roman"/>
                <w:b/>
                <w:sz w:val="22"/>
                <w:szCs w:val="22"/>
              </w:rPr>
            </w:pPr>
          </w:p>
        </w:tc>
        <w:tc>
          <w:tcPr>
            <w:tcW w:w="3543" w:type="dxa"/>
            <w:tcBorders>
              <w:top w:val="nil"/>
              <w:left w:val="nil"/>
              <w:bottom w:val="nil"/>
              <w:right w:val="nil"/>
            </w:tcBorders>
          </w:tcPr>
          <w:p w14:paraId="52061D3D" w14:textId="77777777" w:rsidR="00D46845" w:rsidRPr="004455BF" w:rsidRDefault="00D46845" w:rsidP="00AA41A1">
            <w:pPr>
              <w:ind w:right="1296"/>
              <w:jc w:val="right"/>
              <w:textAlignment w:val="top"/>
              <w:rPr>
                <w:rFonts w:ascii="Times New Roman"/>
                <w:color w:val="FF0000"/>
                <w:sz w:val="22"/>
                <w:szCs w:val="22"/>
              </w:rPr>
            </w:pPr>
            <w:r w:rsidRPr="004455BF">
              <w:rPr>
                <w:rFonts w:ascii="Times New Roman"/>
                <w:b/>
                <w:sz w:val="22"/>
                <w:szCs w:val="22"/>
              </w:rPr>
              <w:t>Contact Information</w:t>
            </w:r>
          </w:p>
        </w:tc>
        <w:tc>
          <w:tcPr>
            <w:tcW w:w="5998" w:type="dxa"/>
            <w:gridSpan w:val="2"/>
            <w:tcBorders>
              <w:top w:val="single" w:sz="12" w:space="0" w:color="auto"/>
              <w:left w:val="nil"/>
              <w:bottom w:val="nil"/>
            </w:tcBorders>
            <w:vAlign w:val="bottom"/>
          </w:tcPr>
          <w:p w14:paraId="4F9C9DA0" w14:textId="77777777" w:rsidR="00D46845" w:rsidRPr="004455BF" w:rsidRDefault="00D46845" w:rsidP="00AA41A1">
            <w:pPr>
              <w:jc w:val="right"/>
              <w:rPr>
                <w:rFonts w:ascii="Times New Roman"/>
                <w:sz w:val="22"/>
                <w:szCs w:val="22"/>
              </w:rPr>
            </w:pPr>
            <w:r w:rsidRPr="004455BF">
              <w:rPr>
                <w:rFonts w:ascii="Times New Roman"/>
                <w:sz w:val="22"/>
                <w:szCs w:val="22"/>
              </w:rPr>
              <w:t xml:space="preserve"> 044-214-1852 / </w:t>
            </w:r>
            <w:hyperlink r:id="rId8" w:history="1">
              <w:r w:rsidRPr="004455BF">
                <w:rPr>
                  <w:rStyle w:val="ac"/>
                  <w:rFonts w:ascii="Times New Roman"/>
                  <w:sz w:val="22"/>
                  <w:szCs w:val="22"/>
                </w:rPr>
                <w:t>altria@korea.kr</w:t>
              </w:r>
            </w:hyperlink>
            <w:r w:rsidRPr="004455BF">
              <w:rPr>
                <w:rFonts w:ascii="Times New Roman"/>
                <w:sz w:val="22"/>
                <w:szCs w:val="22"/>
              </w:rPr>
              <w:t xml:space="preserve"> / Fiscal Analysis Division</w:t>
            </w:r>
          </w:p>
        </w:tc>
      </w:tr>
    </w:tbl>
    <w:p w14:paraId="377676DB" w14:textId="77777777" w:rsidR="00D46845" w:rsidRPr="004455BF" w:rsidRDefault="00D46845" w:rsidP="00D46845">
      <w:pPr>
        <w:rPr>
          <w:rFonts w:ascii="Times New Roman"/>
          <w:b/>
          <w:smallCaps/>
          <w:sz w:val="16"/>
          <w:szCs w:val="16"/>
        </w:rPr>
      </w:pPr>
      <w:r w:rsidRPr="004455BF">
        <w:rPr>
          <w:rFonts w:ascii="Times New Roman"/>
          <w:b/>
          <w:noProof/>
          <w:color w:val="082BBE"/>
          <w:sz w:val="28"/>
          <w:szCs w:val="28"/>
        </w:rPr>
        <w:drawing>
          <wp:anchor distT="0" distB="0" distL="114300" distR="114300" simplePos="0" relativeHeight="251660288" behindDoc="1" locked="0" layoutInCell="1" hidden="0" allowOverlap="1" wp14:anchorId="32E9DBE6" wp14:editId="50A5C39F">
            <wp:simplePos x="0" y="0"/>
            <wp:positionH relativeFrom="margin">
              <wp:posOffset>-5080</wp:posOffset>
            </wp:positionH>
            <wp:positionV relativeFrom="paragraph">
              <wp:posOffset>-1173642</wp:posOffset>
            </wp:positionV>
            <wp:extent cx="6382248" cy="1205333"/>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382248" cy="1205333"/>
                    </a:xfrm>
                    <a:prstGeom prst="rect">
                      <a:avLst/>
                    </a:prstGeom>
                    <a:noFill/>
                    <a:ln>
                      <a:noFill/>
                      <a:miter lim="800000"/>
                    </a:ln>
                  </pic:spPr>
                </pic:pic>
              </a:graphicData>
            </a:graphic>
            <wp14:sizeRelH relativeFrom="margin">
              <wp14:pctWidth>0</wp14:pctWidth>
            </wp14:sizeRelH>
            <wp14:sizeRelV relativeFrom="margin">
              <wp14:pctHeight>0</wp14:pctHeight>
            </wp14:sizeRelV>
          </wp:anchor>
        </w:drawing>
      </w:r>
    </w:p>
    <w:p w14:paraId="56BA7BD6" w14:textId="77777777" w:rsidR="00D46845" w:rsidRPr="004455BF" w:rsidRDefault="00D46845" w:rsidP="00D46845">
      <w:pPr>
        <w:tabs>
          <w:tab w:val="left" w:pos="8595"/>
        </w:tabs>
        <w:jc w:val="left"/>
        <w:rPr>
          <w:rFonts w:ascii="Times New Roman"/>
          <w:b/>
          <w:smallCaps/>
          <w:sz w:val="16"/>
          <w:szCs w:val="16"/>
        </w:rPr>
      </w:pPr>
      <w:r w:rsidRPr="004455BF">
        <w:rPr>
          <w:rFonts w:ascii="Times New Roman"/>
          <w:b/>
          <w:smallCaps/>
          <w:sz w:val="16"/>
          <w:szCs w:val="16"/>
        </w:rPr>
        <w:tab/>
      </w:r>
    </w:p>
    <w:p w14:paraId="4B2D9722" w14:textId="77777777" w:rsidR="00D46845" w:rsidRPr="004455BF" w:rsidRDefault="00D46845" w:rsidP="00D46845">
      <w:pPr>
        <w:tabs>
          <w:tab w:val="left" w:pos="8595"/>
        </w:tabs>
        <w:jc w:val="left"/>
        <w:rPr>
          <w:rFonts w:ascii="Times New Roman"/>
          <w:b/>
          <w:smallCaps/>
          <w:sz w:val="16"/>
          <w:szCs w:val="16"/>
        </w:rPr>
      </w:pPr>
    </w:p>
    <w:p w14:paraId="4403F3DE" w14:textId="77777777" w:rsidR="006C021B" w:rsidRPr="004455BF" w:rsidRDefault="006C021B" w:rsidP="00D46845">
      <w:pPr>
        <w:jc w:val="center"/>
        <w:rPr>
          <w:rFonts w:ascii="Times New Roman"/>
          <w:b/>
          <w:bCs/>
          <w:smallCaps/>
          <w:sz w:val="32"/>
          <w:szCs w:val="22"/>
        </w:rPr>
      </w:pPr>
    </w:p>
    <w:p w14:paraId="6990D109" w14:textId="45DCD5D4" w:rsidR="00B85E78" w:rsidRPr="004455BF" w:rsidRDefault="00606797" w:rsidP="00D46845">
      <w:pPr>
        <w:jc w:val="center"/>
        <w:rPr>
          <w:rFonts w:ascii="Times New Roman"/>
          <w:b/>
          <w:bCs/>
          <w:smallCaps/>
          <w:sz w:val="32"/>
          <w:szCs w:val="22"/>
        </w:rPr>
      </w:pPr>
      <w:r w:rsidRPr="004455BF">
        <w:rPr>
          <w:rFonts w:ascii="Times New Roman"/>
          <w:b/>
          <w:bCs/>
          <w:smallCaps/>
          <w:sz w:val="32"/>
          <w:szCs w:val="22"/>
        </w:rPr>
        <w:t xml:space="preserve">2025 </w:t>
      </w:r>
      <w:r w:rsidR="00B85E78" w:rsidRPr="004455BF">
        <w:rPr>
          <w:rFonts w:ascii="Times New Roman"/>
          <w:b/>
          <w:bCs/>
          <w:smallCaps/>
          <w:sz w:val="32"/>
          <w:szCs w:val="22"/>
        </w:rPr>
        <w:t>Sovereign Credit Rating Trends f</w:t>
      </w:r>
      <w:r w:rsidRPr="004455BF">
        <w:rPr>
          <w:rFonts w:ascii="Times New Roman"/>
          <w:b/>
          <w:bCs/>
          <w:smallCaps/>
          <w:sz w:val="32"/>
          <w:szCs w:val="22"/>
        </w:rPr>
        <w:t>or</w:t>
      </w:r>
      <w:r w:rsidR="00B85E78" w:rsidRPr="004455BF">
        <w:rPr>
          <w:rFonts w:ascii="Times New Roman"/>
          <w:b/>
          <w:bCs/>
          <w:smallCaps/>
          <w:sz w:val="32"/>
          <w:szCs w:val="22"/>
        </w:rPr>
        <w:t xml:space="preserve"> Major Economies</w:t>
      </w:r>
    </w:p>
    <w:p w14:paraId="0FE2B274" w14:textId="77777777" w:rsidR="006C021B" w:rsidRPr="004455BF" w:rsidRDefault="006C021B" w:rsidP="00D46845">
      <w:pPr>
        <w:jc w:val="center"/>
        <w:rPr>
          <w:rFonts w:ascii="Times New Roman"/>
          <w:b/>
          <w:bCs/>
          <w:i/>
          <w:iCs/>
          <w:sz w:val="24"/>
        </w:rPr>
      </w:pPr>
    </w:p>
    <w:p w14:paraId="703FF050" w14:textId="77777777" w:rsidR="006C021B" w:rsidRPr="004455BF" w:rsidRDefault="006C021B" w:rsidP="00D46845">
      <w:pPr>
        <w:tabs>
          <w:tab w:val="left" w:pos="8175"/>
        </w:tabs>
        <w:jc w:val="left"/>
        <w:rPr>
          <w:rFonts w:ascii="Times New Roman"/>
          <w:sz w:val="24"/>
        </w:rPr>
      </w:pPr>
    </w:p>
    <w:p w14:paraId="5A7646F4" w14:textId="6B945773" w:rsidR="00D46845" w:rsidRPr="004455BF" w:rsidRDefault="0044219F" w:rsidP="00D46845">
      <w:pPr>
        <w:pStyle w:val="a6"/>
        <w:numPr>
          <w:ilvl w:val="0"/>
          <w:numId w:val="1"/>
        </w:numPr>
        <w:tabs>
          <w:tab w:val="left" w:pos="8175"/>
        </w:tabs>
        <w:spacing w:after="0"/>
        <w:contextualSpacing w:val="0"/>
        <w:rPr>
          <w:rFonts w:ascii="Times New Roman" w:hAnsi="Times New Roman" w:cs="Times New Roman"/>
          <w:b/>
          <w:bCs/>
          <w:sz w:val="24"/>
        </w:rPr>
      </w:pPr>
      <w:r w:rsidRPr="004455BF">
        <w:rPr>
          <w:rFonts w:ascii="Times New Roman" w:hAnsi="Times New Roman" w:cs="Times New Roman"/>
          <w:b/>
          <w:bCs/>
          <w:sz w:val="24"/>
        </w:rPr>
        <w:t xml:space="preserve">Upgrades for </w:t>
      </w:r>
      <w:r w:rsidR="00794C5F" w:rsidRPr="004455BF">
        <w:rPr>
          <w:rFonts w:ascii="Times New Roman" w:hAnsi="Times New Roman" w:cs="Times New Roman"/>
          <w:b/>
          <w:bCs/>
          <w:sz w:val="24"/>
        </w:rPr>
        <w:t>Italy, Spain, and Portugal;</w:t>
      </w:r>
      <w:r w:rsidRPr="004455BF">
        <w:rPr>
          <w:rFonts w:ascii="Times New Roman" w:hAnsi="Times New Roman" w:cs="Times New Roman"/>
          <w:b/>
          <w:bCs/>
          <w:sz w:val="24"/>
        </w:rPr>
        <w:t xml:space="preserve"> Downgrades for</w:t>
      </w:r>
      <w:r w:rsidR="00794C5F" w:rsidRPr="004455BF">
        <w:rPr>
          <w:rFonts w:ascii="Times New Roman" w:hAnsi="Times New Roman" w:cs="Times New Roman"/>
          <w:b/>
          <w:bCs/>
          <w:sz w:val="24"/>
        </w:rPr>
        <w:t xml:space="preserve"> France, </w:t>
      </w:r>
      <w:r w:rsidRPr="004455BF">
        <w:rPr>
          <w:rFonts w:ascii="Times New Roman" w:hAnsi="Times New Roman" w:cs="Times New Roman"/>
          <w:b/>
          <w:bCs/>
          <w:sz w:val="24"/>
        </w:rPr>
        <w:t xml:space="preserve">the </w:t>
      </w:r>
      <w:r w:rsidR="00794C5F" w:rsidRPr="004455BF">
        <w:rPr>
          <w:rFonts w:ascii="Times New Roman" w:hAnsi="Times New Roman" w:cs="Times New Roman"/>
          <w:b/>
          <w:bCs/>
          <w:sz w:val="24"/>
        </w:rPr>
        <w:t>U.S., and China</w:t>
      </w:r>
    </w:p>
    <w:p w14:paraId="39DE77F4" w14:textId="77777777" w:rsidR="00794C5F" w:rsidRPr="004455BF" w:rsidRDefault="00794C5F" w:rsidP="00794C5F">
      <w:pPr>
        <w:tabs>
          <w:tab w:val="left" w:pos="8175"/>
        </w:tabs>
        <w:rPr>
          <w:rFonts w:ascii="Times New Roman"/>
          <w:b/>
          <w:bCs/>
          <w:sz w:val="24"/>
        </w:rPr>
      </w:pPr>
    </w:p>
    <w:p w14:paraId="2D16B12D" w14:textId="7BE3141D" w:rsidR="006D62A9" w:rsidRPr="004455BF" w:rsidRDefault="00F91C11" w:rsidP="006D62A9">
      <w:pPr>
        <w:pStyle w:val="a6"/>
        <w:numPr>
          <w:ilvl w:val="0"/>
          <w:numId w:val="1"/>
        </w:numPr>
        <w:tabs>
          <w:tab w:val="left" w:pos="8175"/>
        </w:tabs>
        <w:spacing w:after="0"/>
        <w:contextualSpacing w:val="0"/>
        <w:rPr>
          <w:rFonts w:ascii="Times New Roman" w:hAnsi="Times New Roman" w:cs="Times New Roman"/>
          <w:b/>
          <w:bCs/>
          <w:sz w:val="24"/>
        </w:rPr>
      </w:pPr>
      <w:r w:rsidRPr="004455BF">
        <w:rPr>
          <w:rFonts w:ascii="Times New Roman" w:hAnsi="Times New Roman" w:cs="Times New Roman"/>
          <w:b/>
          <w:bCs/>
          <w:sz w:val="24"/>
        </w:rPr>
        <w:t>Ra</w:t>
      </w:r>
      <w:r w:rsidR="00794C5F" w:rsidRPr="004455BF">
        <w:rPr>
          <w:rFonts w:ascii="Times New Roman" w:hAnsi="Times New Roman" w:cs="Times New Roman"/>
          <w:b/>
          <w:bCs/>
          <w:sz w:val="24"/>
        </w:rPr>
        <w:t>ting</w:t>
      </w:r>
      <w:r w:rsidR="00C3001B" w:rsidRPr="004455BF">
        <w:rPr>
          <w:rFonts w:ascii="Times New Roman" w:hAnsi="Times New Roman" w:cs="Times New Roman"/>
          <w:b/>
          <w:bCs/>
          <w:sz w:val="24"/>
        </w:rPr>
        <w:t>s</w:t>
      </w:r>
      <w:r w:rsidRPr="004455BF">
        <w:rPr>
          <w:rFonts w:ascii="Times New Roman" w:hAnsi="Times New Roman" w:cs="Times New Roman"/>
          <w:b/>
          <w:bCs/>
          <w:sz w:val="24"/>
        </w:rPr>
        <w:t xml:space="preserve"> reflect </w:t>
      </w:r>
      <w:r w:rsidR="006D62A9" w:rsidRPr="004455BF">
        <w:rPr>
          <w:rFonts w:ascii="Times New Roman" w:hAnsi="Times New Roman" w:cs="Times New Roman"/>
          <w:b/>
          <w:bCs/>
          <w:sz w:val="24"/>
        </w:rPr>
        <w:t xml:space="preserve">comprehensive </w:t>
      </w:r>
      <w:r w:rsidR="00C3001B" w:rsidRPr="004455BF">
        <w:rPr>
          <w:rFonts w:ascii="Times New Roman" w:hAnsi="Times New Roman" w:cs="Times New Roman"/>
          <w:b/>
          <w:bCs/>
          <w:sz w:val="24"/>
        </w:rPr>
        <w:t>evaluat</w:t>
      </w:r>
      <w:r w:rsidRPr="004455BF">
        <w:rPr>
          <w:rFonts w:ascii="Times New Roman" w:hAnsi="Times New Roman" w:cs="Times New Roman"/>
          <w:b/>
          <w:bCs/>
          <w:sz w:val="24"/>
        </w:rPr>
        <w:t xml:space="preserve">ions of </w:t>
      </w:r>
      <w:r w:rsidR="00C3001B" w:rsidRPr="004455BF">
        <w:rPr>
          <w:rFonts w:ascii="Times New Roman" w:hAnsi="Times New Roman" w:cs="Times New Roman"/>
          <w:b/>
          <w:bCs/>
          <w:sz w:val="24"/>
        </w:rPr>
        <w:t>macroeconomic indicators, fiscal health, and structural reforms</w:t>
      </w:r>
    </w:p>
    <w:p w14:paraId="52124BC0" w14:textId="77777777" w:rsidR="006D62A9" w:rsidRPr="004455BF" w:rsidRDefault="006D62A9" w:rsidP="006D62A9">
      <w:pPr>
        <w:tabs>
          <w:tab w:val="left" w:pos="8175"/>
        </w:tabs>
        <w:rPr>
          <w:rFonts w:ascii="Times New Roman"/>
          <w:b/>
          <w:bCs/>
          <w:sz w:val="24"/>
        </w:rPr>
      </w:pPr>
    </w:p>
    <w:p w14:paraId="65764B8D" w14:textId="591FA2C2" w:rsidR="00D46845" w:rsidRPr="004455BF" w:rsidRDefault="00C3001B" w:rsidP="006D62A9">
      <w:pPr>
        <w:pStyle w:val="a6"/>
        <w:numPr>
          <w:ilvl w:val="0"/>
          <w:numId w:val="1"/>
        </w:numPr>
        <w:tabs>
          <w:tab w:val="left" w:pos="8175"/>
        </w:tabs>
        <w:spacing w:after="0"/>
        <w:contextualSpacing w:val="0"/>
        <w:rPr>
          <w:rFonts w:ascii="Times New Roman" w:hAnsi="Times New Roman" w:cs="Times New Roman"/>
          <w:b/>
          <w:bCs/>
          <w:sz w:val="24"/>
        </w:rPr>
      </w:pPr>
      <w:r w:rsidRPr="004455BF">
        <w:rPr>
          <w:rFonts w:ascii="Times New Roman" w:hAnsi="Times New Roman" w:cs="Times New Roman"/>
          <w:b/>
          <w:bCs/>
          <w:sz w:val="24"/>
        </w:rPr>
        <w:t>Korea</w:t>
      </w:r>
      <w:r w:rsidR="00F91C11" w:rsidRPr="004455BF">
        <w:rPr>
          <w:rFonts w:ascii="Times New Roman" w:hAnsi="Times New Roman" w:cs="Times New Roman"/>
          <w:b/>
          <w:bCs/>
          <w:sz w:val="24"/>
        </w:rPr>
        <w:t xml:space="preserve"> </w:t>
      </w:r>
      <w:r w:rsidRPr="004455BF">
        <w:rPr>
          <w:rFonts w:ascii="Times New Roman" w:hAnsi="Times New Roman" w:cs="Times New Roman"/>
          <w:b/>
          <w:bCs/>
          <w:sz w:val="24"/>
        </w:rPr>
        <w:t xml:space="preserve">has </w:t>
      </w:r>
      <w:r w:rsidR="001715AC" w:rsidRPr="004455BF">
        <w:rPr>
          <w:rFonts w:ascii="Times New Roman" w:hAnsi="Times New Roman" w:cs="Times New Roman"/>
          <w:b/>
          <w:bCs/>
          <w:sz w:val="24"/>
        </w:rPr>
        <w:t>maintained</w:t>
      </w:r>
      <w:r w:rsidRPr="004455BF">
        <w:rPr>
          <w:rFonts w:ascii="Times New Roman" w:hAnsi="Times New Roman" w:cs="Times New Roman"/>
          <w:b/>
          <w:bCs/>
          <w:sz w:val="24"/>
        </w:rPr>
        <w:t xml:space="preserve"> </w:t>
      </w:r>
      <w:r w:rsidR="00F91C11" w:rsidRPr="004455BF">
        <w:rPr>
          <w:rFonts w:ascii="Times New Roman" w:hAnsi="Times New Roman" w:cs="Times New Roman"/>
          <w:b/>
          <w:bCs/>
          <w:sz w:val="24"/>
        </w:rPr>
        <w:t xml:space="preserve">its stable </w:t>
      </w:r>
      <w:r w:rsidR="001715AC" w:rsidRPr="004455BF">
        <w:rPr>
          <w:rFonts w:ascii="Times New Roman" w:hAnsi="Times New Roman" w:cs="Times New Roman"/>
          <w:b/>
          <w:bCs/>
          <w:sz w:val="24"/>
        </w:rPr>
        <w:t>AA rating</w:t>
      </w:r>
      <w:r w:rsidRPr="004455BF">
        <w:rPr>
          <w:rFonts w:ascii="Times New Roman" w:hAnsi="Times New Roman" w:cs="Times New Roman"/>
          <w:b/>
          <w:bCs/>
          <w:sz w:val="24"/>
        </w:rPr>
        <w:t xml:space="preserve"> since upgrades </w:t>
      </w:r>
      <w:r w:rsidR="001715AC" w:rsidRPr="004455BF">
        <w:rPr>
          <w:rFonts w:ascii="Times New Roman" w:hAnsi="Times New Roman" w:cs="Times New Roman"/>
          <w:b/>
          <w:bCs/>
          <w:sz w:val="24"/>
        </w:rPr>
        <w:t>in</w:t>
      </w:r>
      <w:r w:rsidRPr="004455BF">
        <w:rPr>
          <w:rFonts w:ascii="Times New Roman" w:hAnsi="Times New Roman" w:cs="Times New Roman"/>
          <w:b/>
          <w:bCs/>
          <w:sz w:val="24"/>
        </w:rPr>
        <w:t xml:space="preserve"> 2012 and 2016</w:t>
      </w:r>
    </w:p>
    <w:p w14:paraId="396EAA93" w14:textId="77777777" w:rsidR="00D46845" w:rsidRPr="004455BF" w:rsidRDefault="00D46845" w:rsidP="00D46845">
      <w:pPr>
        <w:tabs>
          <w:tab w:val="left" w:pos="8175"/>
        </w:tabs>
        <w:jc w:val="left"/>
        <w:rPr>
          <w:rFonts w:ascii="Times New Roman"/>
          <w:sz w:val="10"/>
          <w:szCs w:val="10"/>
        </w:rPr>
      </w:pPr>
    </w:p>
    <w:p w14:paraId="5AED6D84" w14:textId="77777777" w:rsidR="00B85E78" w:rsidRPr="004455BF" w:rsidRDefault="00B85E78" w:rsidP="00B85E78">
      <w:pPr>
        <w:tabs>
          <w:tab w:val="left" w:pos="8175"/>
        </w:tabs>
        <w:jc w:val="left"/>
        <w:rPr>
          <w:rFonts w:ascii="Times New Roman"/>
          <w:sz w:val="24"/>
        </w:rPr>
      </w:pPr>
    </w:p>
    <w:p w14:paraId="13E7DBEC" w14:textId="77777777" w:rsidR="006C021B" w:rsidRPr="004455BF" w:rsidRDefault="006C021B" w:rsidP="00B85E78">
      <w:pPr>
        <w:tabs>
          <w:tab w:val="left" w:pos="8175"/>
        </w:tabs>
        <w:jc w:val="left"/>
        <w:rPr>
          <w:rFonts w:ascii="Times New Roman"/>
          <w:sz w:val="24"/>
        </w:rPr>
      </w:pPr>
    </w:p>
    <w:p w14:paraId="618F39F7" w14:textId="4E468463" w:rsidR="00B85E78" w:rsidRPr="004455BF" w:rsidRDefault="00B85E78" w:rsidP="00B85E78">
      <w:pPr>
        <w:tabs>
          <w:tab w:val="left" w:pos="8175"/>
        </w:tabs>
        <w:jc w:val="left"/>
        <w:rPr>
          <w:rFonts w:ascii="Times New Roman"/>
          <w:sz w:val="24"/>
        </w:rPr>
      </w:pPr>
      <w:r w:rsidRPr="004455BF">
        <w:rPr>
          <w:rFonts w:ascii="Times New Roman"/>
          <w:sz w:val="24"/>
        </w:rPr>
        <w:t xml:space="preserve">Sovereign credit ratings serve as a </w:t>
      </w:r>
      <w:r w:rsidR="00F91C11" w:rsidRPr="004455BF">
        <w:rPr>
          <w:rFonts w:ascii="Times New Roman"/>
          <w:sz w:val="24"/>
        </w:rPr>
        <w:t>critical</w:t>
      </w:r>
      <w:r w:rsidRPr="004455BF">
        <w:rPr>
          <w:rFonts w:ascii="Times New Roman"/>
          <w:sz w:val="24"/>
        </w:rPr>
        <w:t xml:space="preserve"> barometer </w:t>
      </w:r>
      <w:r w:rsidR="00F91C11" w:rsidRPr="004455BF">
        <w:rPr>
          <w:rFonts w:ascii="Times New Roman"/>
          <w:sz w:val="24"/>
        </w:rPr>
        <w:t>of</w:t>
      </w:r>
      <w:r w:rsidRPr="004455BF">
        <w:rPr>
          <w:rFonts w:ascii="Times New Roman"/>
          <w:sz w:val="24"/>
        </w:rPr>
        <w:t xml:space="preserve"> international </w:t>
      </w:r>
      <w:r w:rsidR="009D51F8" w:rsidRPr="004455BF">
        <w:rPr>
          <w:rFonts w:ascii="Times New Roman"/>
          <w:sz w:val="24"/>
        </w:rPr>
        <w:t xml:space="preserve">market </w:t>
      </w:r>
      <w:r w:rsidRPr="004455BF">
        <w:rPr>
          <w:rFonts w:ascii="Times New Roman"/>
          <w:sz w:val="24"/>
        </w:rPr>
        <w:t xml:space="preserve">credibility. In 2025, Italy, Spain, and Portugal saw their ratings upgraded, </w:t>
      </w:r>
      <w:r w:rsidR="00606797" w:rsidRPr="004455BF">
        <w:rPr>
          <w:rFonts w:ascii="Times New Roman"/>
          <w:sz w:val="24"/>
        </w:rPr>
        <w:t xml:space="preserve">while </w:t>
      </w:r>
      <w:r w:rsidRPr="004455BF">
        <w:rPr>
          <w:rFonts w:ascii="Times New Roman"/>
          <w:sz w:val="24"/>
        </w:rPr>
        <w:t>France, the United States, and China faced downgrades.</w:t>
      </w:r>
    </w:p>
    <w:p w14:paraId="4EAFB0D7" w14:textId="77777777" w:rsidR="00B85E78" w:rsidRPr="004455BF" w:rsidRDefault="00B85E78" w:rsidP="00B85E78">
      <w:pPr>
        <w:tabs>
          <w:tab w:val="left" w:pos="8175"/>
        </w:tabs>
        <w:jc w:val="left"/>
        <w:rPr>
          <w:rFonts w:ascii="Times New Roman"/>
          <w:sz w:val="24"/>
        </w:rPr>
      </w:pPr>
    </w:p>
    <w:p w14:paraId="1F4E113A" w14:textId="77777777" w:rsidR="00781B79" w:rsidRPr="004455BF" w:rsidRDefault="00781B79" w:rsidP="00B85E78">
      <w:pPr>
        <w:tabs>
          <w:tab w:val="left" w:pos="8175"/>
        </w:tabs>
        <w:jc w:val="left"/>
        <w:rPr>
          <w:rFonts w:ascii="Times New Roman"/>
          <w:sz w:val="24"/>
        </w:rPr>
      </w:pPr>
    </w:p>
    <w:p w14:paraId="45200877" w14:textId="32B61524" w:rsidR="00B85E78" w:rsidRPr="004455BF" w:rsidRDefault="00B85E78" w:rsidP="00B85E78">
      <w:pPr>
        <w:tabs>
          <w:tab w:val="left" w:pos="8175"/>
        </w:tabs>
        <w:jc w:val="left"/>
        <w:rPr>
          <w:rFonts w:ascii="Times New Roman"/>
          <w:b/>
          <w:bCs/>
          <w:sz w:val="24"/>
        </w:rPr>
      </w:pPr>
      <w:r w:rsidRPr="004455BF">
        <w:rPr>
          <w:rFonts w:ascii="Times New Roman"/>
          <w:b/>
          <w:bCs/>
          <w:sz w:val="24"/>
        </w:rPr>
        <w:t>Countries with Improved Credit Ratings</w:t>
      </w:r>
    </w:p>
    <w:p w14:paraId="14AC1D7B" w14:textId="77777777" w:rsidR="00F91C11" w:rsidRPr="004455BF" w:rsidRDefault="00F91C11" w:rsidP="00B85E78">
      <w:pPr>
        <w:tabs>
          <w:tab w:val="left" w:pos="8175"/>
        </w:tabs>
        <w:jc w:val="left"/>
        <w:rPr>
          <w:rFonts w:ascii="Times New Roman"/>
          <w:b/>
          <w:bCs/>
          <w:sz w:val="10"/>
          <w:szCs w:val="10"/>
        </w:rPr>
      </w:pPr>
    </w:p>
    <w:p w14:paraId="78F18755" w14:textId="137AE647" w:rsidR="00B85E78" w:rsidRPr="004455BF" w:rsidRDefault="00B85E78" w:rsidP="00B85E78">
      <w:pPr>
        <w:tabs>
          <w:tab w:val="left" w:pos="8175"/>
        </w:tabs>
        <w:jc w:val="left"/>
        <w:rPr>
          <w:rFonts w:ascii="Times New Roman"/>
          <w:sz w:val="24"/>
        </w:rPr>
      </w:pPr>
      <w:r w:rsidRPr="004455BF">
        <w:rPr>
          <w:rFonts w:ascii="Times New Roman"/>
          <w:sz w:val="24"/>
        </w:rPr>
        <w:t>Italy</w:t>
      </w:r>
      <w:r w:rsidR="00606797" w:rsidRPr="004455BF">
        <w:rPr>
          <w:rFonts w:ascii="Times New Roman"/>
          <w:sz w:val="24"/>
        </w:rPr>
        <w:t xml:space="preserve">’s rating was </w:t>
      </w:r>
      <w:r w:rsidRPr="004455BF">
        <w:rPr>
          <w:rFonts w:ascii="Times New Roman"/>
          <w:sz w:val="24"/>
        </w:rPr>
        <w:t>upgrade</w:t>
      </w:r>
      <w:r w:rsidR="00606797" w:rsidRPr="004455BF">
        <w:rPr>
          <w:rFonts w:ascii="Times New Roman"/>
          <w:sz w:val="24"/>
        </w:rPr>
        <w:t>d</w:t>
      </w:r>
      <w:r w:rsidRPr="004455BF">
        <w:rPr>
          <w:rFonts w:ascii="Times New Roman"/>
          <w:sz w:val="24"/>
        </w:rPr>
        <w:t xml:space="preserve"> </w:t>
      </w:r>
      <w:r w:rsidR="00606797" w:rsidRPr="004455BF">
        <w:rPr>
          <w:rFonts w:ascii="Times New Roman"/>
          <w:sz w:val="24"/>
        </w:rPr>
        <w:t>by</w:t>
      </w:r>
      <w:r w:rsidRPr="004455BF">
        <w:rPr>
          <w:rFonts w:ascii="Times New Roman"/>
          <w:sz w:val="24"/>
        </w:rPr>
        <w:t xml:space="preserve"> </w:t>
      </w:r>
      <w:r w:rsidR="00606797" w:rsidRPr="004455BF">
        <w:rPr>
          <w:rFonts w:ascii="Times New Roman"/>
          <w:sz w:val="24"/>
        </w:rPr>
        <w:t xml:space="preserve">Fitch </w:t>
      </w:r>
      <w:r w:rsidR="00606797" w:rsidRPr="004455BF">
        <w:rPr>
          <w:rFonts w:ascii="Times New Roman"/>
          <w:sz w:val="24"/>
        </w:rPr>
        <w:t xml:space="preserve">from </w:t>
      </w:r>
      <w:r w:rsidR="00606797" w:rsidRPr="004455BF">
        <w:rPr>
          <w:rFonts w:ascii="Times New Roman"/>
          <w:sz w:val="24"/>
        </w:rPr>
        <w:t>BBB</w:t>
      </w:r>
      <w:r w:rsidR="00606797" w:rsidRPr="004455BF">
        <w:rPr>
          <w:rFonts w:ascii="Times New Roman"/>
          <w:sz w:val="24"/>
        </w:rPr>
        <w:t xml:space="preserve"> to </w:t>
      </w:r>
      <w:r w:rsidR="00606797" w:rsidRPr="004455BF">
        <w:rPr>
          <w:rFonts w:ascii="Times New Roman"/>
          <w:sz w:val="24"/>
        </w:rPr>
        <w:t>BBB+</w:t>
      </w:r>
      <w:r w:rsidR="00606797" w:rsidRPr="004455BF">
        <w:rPr>
          <w:rFonts w:ascii="Times New Roman"/>
          <w:sz w:val="24"/>
        </w:rPr>
        <w:t xml:space="preserve"> in </w:t>
      </w:r>
      <w:r w:rsidR="00606797" w:rsidRPr="004455BF">
        <w:rPr>
          <w:rFonts w:ascii="Times New Roman"/>
          <w:sz w:val="24"/>
        </w:rPr>
        <w:t>September</w:t>
      </w:r>
      <w:r w:rsidR="00606797" w:rsidRPr="004455BF">
        <w:rPr>
          <w:rFonts w:ascii="Times New Roman"/>
          <w:sz w:val="24"/>
        </w:rPr>
        <w:t xml:space="preserve">, and by </w:t>
      </w:r>
      <w:r w:rsidRPr="004455BF">
        <w:rPr>
          <w:rFonts w:ascii="Times New Roman"/>
          <w:sz w:val="24"/>
        </w:rPr>
        <w:t>Moody’s</w:t>
      </w:r>
      <w:r w:rsidR="00606797" w:rsidRPr="004455BF">
        <w:rPr>
          <w:rFonts w:ascii="Times New Roman"/>
          <w:sz w:val="24"/>
        </w:rPr>
        <w:t xml:space="preserve"> from </w:t>
      </w:r>
      <w:r w:rsidRPr="004455BF">
        <w:rPr>
          <w:rFonts w:ascii="Times New Roman"/>
          <w:sz w:val="24"/>
        </w:rPr>
        <w:t>Baa3</w:t>
      </w:r>
      <w:r w:rsidR="00606797" w:rsidRPr="004455BF">
        <w:rPr>
          <w:rFonts w:ascii="Times New Roman"/>
          <w:sz w:val="24"/>
        </w:rPr>
        <w:t xml:space="preserve"> to </w:t>
      </w:r>
      <w:r w:rsidRPr="004455BF">
        <w:rPr>
          <w:rFonts w:ascii="Times New Roman"/>
          <w:sz w:val="24"/>
        </w:rPr>
        <w:t>Baa2 in November 2025</w:t>
      </w:r>
      <w:r w:rsidR="00606797" w:rsidRPr="004455BF">
        <w:rPr>
          <w:rFonts w:ascii="Times New Roman"/>
          <w:sz w:val="24"/>
        </w:rPr>
        <w:t xml:space="preserve">. </w:t>
      </w:r>
      <w:r w:rsidRPr="004455BF">
        <w:rPr>
          <w:rFonts w:ascii="Times New Roman"/>
          <w:sz w:val="24"/>
        </w:rPr>
        <w:t xml:space="preserve">Key drivers </w:t>
      </w:r>
      <w:r w:rsidR="00881289" w:rsidRPr="004455BF">
        <w:rPr>
          <w:rFonts w:ascii="Times New Roman"/>
          <w:sz w:val="24"/>
        </w:rPr>
        <w:t>of</w:t>
      </w:r>
      <w:r w:rsidR="00606797" w:rsidRPr="004455BF">
        <w:rPr>
          <w:rFonts w:ascii="Times New Roman"/>
          <w:sz w:val="24"/>
        </w:rPr>
        <w:t xml:space="preserve"> the upgrade</w:t>
      </w:r>
      <w:r w:rsidR="005316B6" w:rsidRPr="004455BF">
        <w:rPr>
          <w:rFonts w:ascii="Times New Roman"/>
          <w:sz w:val="24"/>
        </w:rPr>
        <w:t>s</w:t>
      </w:r>
      <w:r w:rsidR="00606797" w:rsidRPr="004455BF">
        <w:rPr>
          <w:rFonts w:ascii="Times New Roman"/>
          <w:sz w:val="24"/>
        </w:rPr>
        <w:t xml:space="preserve"> </w:t>
      </w:r>
      <w:r w:rsidRPr="004455BF">
        <w:rPr>
          <w:rFonts w:ascii="Times New Roman"/>
          <w:sz w:val="24"/>
        </w:rPr>
        <w:t xml:space="preserve">included </w:t>
      </w:r>
      <w:r w:rsidR="00781B79" w:rsidRPr="004455BF">
        <w:rPr>
          <w:rFonts w:ascii="Times New Roman"/>
          <w:sz w:val="24"/>
        </w:rPr>
        <w:t>strong</w:t>
      </w:r>
      <w:r w:rsidRPr="004455BF">
        <w:rPr>
          <w:rFonts w:ascii="Times New Roman"/>
          <w:sz w:val="24"/>
        </w:rPr>
        <w:t xml:space="preserve"> economic growth fueled by high levels of government investment, along with increased tax revenue</w:t>
      </w:r>
      <w:r w:rsidR="00606797" w:rsidRPr="004455BF">
        <w:rPr>
          <w:rFonts w:ascii="Times New Roman"/>
          <w:sz w:val="24"/>
        </w:rPr>
        <w:t>s</w:t>
      </w:r>
      <w:r w:rsidRPr="004455BF">
        <w:rPr>
          <w:rFonts w:ascii="Times New Roman"/>
          <w:sz w:val="24"/>
        </w:rPr>
        <w:t xml:space="preserve"> from digitalization and enhanced inter-ministerial cooperation.</w:t>
      </w:r>
    </w:p>
    <w:p w14:paraId="64E1BA5E" w14:textId="77777777" w:rsidR="00B85E78" w:rsidRPr="004455BF" w:rsidRDefault="00B85E78" w:rsidP="00B85E78">
      <w:pPr>
        <w:tabs>
          <w:tab w:val="left" w:pos="8175"/>
        </w:tabs>
        <w:jc w:val="left"/>
        <w:rPr>
          <w:rFonts w:ascii="Times New Roman"/>
          <w:sz w:val="24"/>
        </w:rPr>
      </w:pPr>
    </w:p>
    <w:p w14:paraId="42B796F8" w14:textId="65721334" w:rsidR="00B85E78" w:rsidRPr="004455BF" w:rsidRDefault="00707A4E" w:rsidP="00B85E78">
      <w:pPr>
        <w:tabs>
          <w:tab w:val="left" w:pos="8175"/>
        </w:tabs>
        <w:jc w:val="left"/>
        <w:rPr>
          <w:rFonts w:ascii="Times New Roman"/>
          <w:sz w:val="24"/>
        </w:rPr>
      </w:pPr>
      <w:r w:rsidRPr="004455BF">
        <w:rPr>
          <w:rFonts w:ascii="Times New Roman"/>
          <w:sz w:val="24"/>
        </w:rPr>
        <w:t xml:space="preserve">For </w:t>
      </w:r>
      <w:r w:rsidR="00B85E78" w:rsidRPr="004455BF">
        <w:rPr>
          <w:rFonts w:ascii="Times New Roman"/>
          <w:sz w:val="24"/>
        </w:rPr>
        <w:t>Spain</w:t>
      </w:r>
      <w:r w:rsidRPr="004455BF">
        <w:rPr>
          <w:rFonts w:ascii="Times New Roman"/>
          <w:sz w:val="24"/>
        </w:rPr>
        <w:t xml:space="preserve">, </w:t>
      </w:r>
      <w:r w:rsidR="00B85E78" w:rsidRPr="004455BF">
        <w:rPr>
          <w:rFonts w:ascii="Times New Roman"/>
          <w:sz w:val="24"/>
        </w:rPr>
        <w:t xml:space="preserve">Fitch </w:t>
      </w:r>
      <w:r w:rsidRPr="004455BF">
        <w:rPr>
          <w:rFonts w:ascii="Times New Roman"/>
          <w:sz w:val="24"/>
        </w:rPr>
        <w:t xml:space="preserve">upgraded its sovereign rating from </w:t>
      </w:r>
      <w:r w:rsidR="00B85E78" w:rsidRPr="004455BF">
        <w:rPr>
          <w:rFonts w:ascii="Times New Roman"/>
          <w:sz w:val="24"/>
        </w:rPr>
        <w:t>A-</w:t>
      </w:r>
      <w:r w:rsidRPr="004455BF">
        <w:rPr>
          <w:rFonts w:ascii="Times New Roman"/>
          <w:sz w:val="24"/>
        </w:rPr>
        <w:t xml:space="preserve"> to </w:t>
      </w:r>
      <w:r w:rsidR="00B85E78" w:rsidRPr="004455BF">
        <w:rPr>
          <w:rFonts w:ascii="Times New Roman"/>
          <w:sz w:val="24"/>
        </w:rPr>
        <w:t>A</w:t>
      </w:r>
      <w:r w:rsidRPr="004455BF">
        <w:rPr>
          <w:rFonts w:ascii="Times New Roman"/>
          <w:sz w:val="24"/>
        </w:rPr>
        <w:t xml:space="preserve">, </w:t>
      </w:r>
      <w:r w:rsidR="00B85E78" w:rsidRPr="004455BF">
        <w:rPr>
          <w:rFonts w:ascii="Times New Roman"/>
          <w:sz w:val="24"/>
        </w:rPr>
        <w:t xml:space="preserve">and S&amp;P </w:t>
      </w:r>
      <w:r w:rsidRPr="004455BF">
        <w:rPr>
          <w:rFonts w:ascii="Times New Roman"/>
          <w:sz w:val="24"/>
        </w:rPr>
        <w:t xml:space="preserve">from </w:t>
      </w:r>
      <w:r w:rsidR="00B85E78" w:rsidRPr="004455BF">
        <w:rPr>
          <w:rFonts w:ascii="Times New Roman"/>
          <w:sz w:val="24"/>
        </w:rPr>
        <w:t>A</w:t>
      </w:r>
      <w:r w:rsidRPr="004455BF">
        <w:rPr>
          <w:rFonts w:ascii="Times New Roman"/>
          <w:sz w:val="24"/>
        </w:rPr>
        <w:t xml:space="preserve"> to </w:t>
      </w:r>
      <w:r w:rsidR="00B85E78" w:rsidRPr="004455BF">
        <w:rPr>
          <w:rFonts w:ascii="Times New Roman"/>
          <w:sz w:val="24"/>
        </w:rPr>
        <w:t xml:space="preserve">A+ in September 2025. Both agencies </w:t>
      </w:r>
      <w:r w:rsidRPr="004455BF">
        <w:rPr>
          <w:rFonts w:ascii="Times New Roman"/>
          <w:sz w:val="24"/>
        </w:rPr>
        <w:t>attributed the upgrades to</w:t>
      </w:r>
      <w:r w:rsidR="00B85E78" w:rsidRPr="004455BF">
        <w:rPr>
          <w:rFonts w:ascii="Times New Roman"/>
          <w:sz w:val="24"/>
        </w:rPr>
        <w:t xml:space="preserve"> </w:t>
      </w:r>
      <w:r w:rsidR="00781B79" w:rsidRPr="004455BF">
        <w:rPr>
          <w:rFonts w:ascii="Times New Roman"/>
          <w:sz w:val="24"/>
        </w:rPr>
        <w:t xml:space="preserve">robust </w:t>
      </w:r>
      <w:r w:rsidR="00B85E78" w:rsidRPr="004455BF">
        <w:rPr>
          <w:rFonts w:ascii="Times New Roman"/>
          <w:sz w:val="24"/>
        </w:rPr>
        <w:t xml:space="preserve">economic performance, </w:t>
      </w:r>
      <w:r w:rsidRPr="004455BF">
        <w:rPr>
          <w:rFonts w:ascii="Times New Roman"/>
          <w:sz w:val="24"/>
        </w:rPr>
        <w:t xml:space="preserve">fueled </w:t>
      </w:r>
      <w:r w:rsidR="00B85E78" w:rsidRPr="004455BF">
        <w:rPr>
          <w:rFonts w:ascii="Times New Roman"/>
          <w:sz w:val="24"/>
        </w:rPr>
        <w:t xml:space="preserve">by </w:t>
      </w:r>
      <w:r w:rsidRPr="004455BF">
        <w:rPr>
          <w:rFonts w:ascii="Times New Roman"/>
          <w:sz w:val="24"/>
        </w:rPr>
        <w:t xml:space="preserve">an expanding </w:t>
      </w:r>
      <w:r w:rsidR="00B85E78" w:rsidRPr="004455BF">
        <w:rPr>
          <w:rFonts w:ascii="Times New Roman"/>
          <w:sz w:val="24"/>
        </w:rPr>
        <w:t>labor supply from</w:t>
      </w:r>
      <w:r w:rsidRPr="004455BF">
        <w:rPr>
          <w:rFonts w:ascii="Times New Roman"/>
          <w:sz w:val="24"/>
        </w:rPr>
        <w:t xml:space="preserve"> </w:t>
      </w:r>
      <w:r w:rsidR="00B85E78" w:rsidRPr="004455BF">
        <w:rPr>
          <w:rFonts w:ascii="Times New Roman"/>
          <w:sz w:val="24"/>
        </w:rPr>
        <w:t xml:space="preserve">large-scale immigration and </w:t>
      </w:r>
      <w:r w:rsidRPr="004455BF">
        <w:rPr>
          <w:rFonts w:ascii="Times New Roman"/>
          <w:sz w:val="24"/>
        </w:rPr>
        <w:t>gains</w:t>
      </w:r>
      <w:r w:rsidR="00B85E78" w:rsidRPr="004455BF">
        <w:rPr>
          <w:rFonts w:ascii="Times New Roman"/>
          <w:sz w:val="24"/>
        </w:rPr>
        <w:t xml:space="preserve"> in productivity.</w:t>
      </w:r>
    </w:p>
    <w:p w14:paraId="18277460" w14:textId="77777777" w:rsidR="00B85E78" w:rsidRPr="004455BF" w:rsidRDefault="00B85E78" w:rsidP="00B85E78">
      <w:pPr>
        <w:tabs>
          <w:tab w:val="left" w:pos="8175"/>
        </w:tabs>
        <w:jc w:val="left"/>
        <w:rPr>
          <w:rFonts w:ascii="Times New Roman"/>
          <w:sz w:val="24"/>
        </w:rPr>
      </w:pPr>
    </w:p>
    <w:p w14:paraId="3CA836E8" w14:textId="4BDA1AD2" w:rsidR="00B85E78" w:rsidRPr="004455BF" w:rsidRDefault="00B85E78" w:rsidP="00B85E78">
      <w:pPr>
        <w:tabs>
          <w:tab w:val="left" w:pos="8175"/>
        </w:tabs>
        <w:jc w:val="left"/>
        <w:rPr>
          <w:rFonts w:ascii="Times New Roman"/>
          <w:sz w:val="24"/>
        </w:rPr>
      </w:pPr>
      <w:r w:rsidRPr="004455BF">
        <w:rPr>
          <w:rFonts w:ascii="Times New Roman"/>
          <w:sz w:val="24"/>
        </w:rPr>
        <w:t xml:space="preserve">Portugal was upgraded </w:t>
      </w:r>
      <w:r w:rsidR="003240B4" w:rsidRPr="004455BF">
        <w:rPr>
          <w:rFonts w:ascii="Times New Roman"/>
          <w:sz w:val="24"/>
        </w:rPr>
        <w:t>by S&amp;P from A to A+ in August</w:t>
      </w:r>
      <w:r w:rsidR="003240B4" w:rsidRPr="004455BF">
        <w:rPr>
          <w:rFonts w:ascii="Times New Roman"/>
          <w:sz w:val="24"/>
        </w:rPr>
        <w:t xml:space="preserve"> and </w:t>
      </w:r>
      <w:r w:rsidRPr="004455BF">
        <w:rPr>
          <w:rFonts w:ascii="Times New Roman"/>
          <w:sz w:val="24"/>
        </w:rPr>
        <w:t xml:space="preserve">by Fitch </w:t>
      </w:r>
      <w:r w:rsidR="00DA64F2" w:rsidRPr="004455BF">
        <w:rPr>
          <w:rFonts w:ascii="Times New Roman"/>
          <w:sz w:val="24"/>
        </w:rPr>
        <w:t xml:space="preserve">from </w:t>
      </w:r>
      <w:r w:rsidRPr="004455BF">
        <w:rPr>
          <w:rFonts w:ascii="Times New Roman"/>
          <w:sz w:val="24"/>
        </w:rPr>
        <w:t>A-</w:t>
      </w:r>
      <w:r w:rsidR="00DA64F2" w:rsidRPr="004455BF">
        <w:rPr>
          <w:rFonts w:ascii="Times New Roman"/>
          <w:sz w:val="24"/>
        </w:rPr>
        <w:t xml:space="preserve"> to </w:t>
      </w:r>
      <w:r w:rsidRPr="004455BF">
        <w:rPr>
          <w:rFonts w:ascii="Times New Roman"/>
          <w:sz w:val="24"/>
        </w:rPr>
        <w:t>A in September 2025. The</w:t>
      </w:r>
      <w:r w:rsidR="008F3D0F" w:rsidRPr="004455BF">
        <w:rPr>
          <w:rFonts w:ascii="Times New Roman"/>
          <w:sz w:val="24"/>
        </w:rPr>
        <w:t>se</w:t>
      </w:r>
      <w:r w:rsidRPr="004455BF">
        <w:rPr>
          <w:rFonts w:ascii="Times New Roman"/>
          <w:sz w:val="24"/>
        </w:rPr>
        <w:t xml:space="preserve"> upgrades reflected a positive outlook on current account surpluses</w:t>
      </w:r>
      <w:r w:rsidR="008F3D0F" w:rsidRPr="004455BF">
        <w:rPr>
          <w:rFonts w:ascii="Times New Roman"/>
          <w:sz w:val="24"/>
        </w:rPr>
        <w:t>, driven</w:t>
      </w:r>
      <w:r w:rsidRPr="004455BF">
        <w:rPr>
          <w:rFonts w:ascii="Times New Roman"/>
          <w:sz w:val="24"/>
        </w:rPr>
        <w:t xml:space="preserve"> by a strong tourism sector and expectations that unemployment will remain low </w:t>
      </w:r>
      <w:r w:rsidR="008F3D0F" w:rsidRPr="004455BF">
        <w:rPr>
          <w:rFonts w:ascii="Times New Roman"/>
          <w:sz w:val="24"/>
        </w:rPr>
        <w:t xml:space="preserve">amid </w:t>
      </w:r>
      <w:r w:rsidRPr="004455BF">
        <w:rPr>
          <w:rFonts w:ascii="Times New Roman"/>
          <w:sz w:val="24"/>
        </w:rPr>
        <w:t xml:space="preserve">steady </w:t>
      </w:r>
      <w:r w:rsidR="008F3D0F" w:rsidRPr="004455BF">
        <w:rPr>
          <w:rFonts w:ascii="Times New Roman"/>
          <w:sz w:val="24"/>
        </w:rPr>
        <w:t xml:space="preserve">economic </w:t>
      </w:r>
      <w:r w:rsidRPr="004455BF">
        <w:rPr>
          <w:rFonts w:ascii="Times New Roman"/>
          <w:sz w:val="24"/>
        </w:rPr>
        <w:t>growth. Exceptional fiscal performance</w:t>
      </w:r>
      <w:r w:rsidR="008F3D0F" w:rsidRPr="004455BF">
        <w:rPr>
          <w:rFonts w:ascii="Times New Roman"/>
          <w:sz w:val="24"/>
        </w:rPr>
        <w:t xml:space="preserve"> was also a decisive factor,</w:t>
      </w:r>
      <w:r w:rsidRPr="004455BF">
        <w:rPr>
          <w:rFonts w:ascii="Times New Roman"/>
          <w:sz w:val="24"/>
        </w:rPr>
        <w:t xml:space="preserve"> </w:t>
      </w:r>
      <w:r w:rsidR="008F3D0F" w:rsidRPr="004455BF">
        <w:rPr>
          <w:rFonts w:ascii="Times New Roman"/>
          <w:sz w:val="24"/>
        </w:rPr>
        <w:t xml:space="preserve">as </w:t>
      </w:r>
      <w:r w:rsidRPr="004455BF">
        <w:rPr>
          <w:rFonts w:ascii="Times New Roman"/>
          <w:sz w:val="24"/>
        </w:rPr>
        <w:t>public deb</w:t>
      </w:r>
      <w:r w:rsidR="008F3D0F" w:rsidRPr="004455BF">
        <w:rPr>
          <w:rFonts w:ascii="Times New Roman"/>
          <w:sz w:val="24"/>
        </w:rPr>
        <w:t xml:space="preserve">t—the combined </w:t>
      </w:r>
      <w:r w:rsidR="008F3D0F" w:rsidRPr="004455BF">
        <w:rPr>
          <w:rFonts w:ascii="Times New Roman"/>
          <w:sz w:val="24"/>
        </w:rPr>
        <w:t>debt of central</w:t>
      </w:r>
      <w:r w:rsidR="008F3D0F" w:rsidRPr="004455BF">
        <w:rPr>
          <w:rFonts w:ascii="Times New Roman"/>
          <w:sz w:val="24"/>
        </w:rPr>
        <w:t xml:space="preserve"> and</w:t>
      </w:r>
      <w:r w:rsidR="008F3D0F" w:rsidRPr="004455BF">
        <w:rPr>
          <w:rFonts w:ascii="Times New Roman"/>
          <w:sz w:val="24"/>
        </w:rPr>
        <w:t xml:space="preserve"> local governments and non-profit public institutions</w:t>
      </w:r>
      <w:r w:rsidR="008F3D0F" w:rsidRPr="004455BF">
        <w:rPr>
          <w:rFonts w:ascii="Times New Roman"/>
          <w:sz w:val="24"/>
        </w:rPr>
        <w:t>—</w:t>
      </w:r>
      <w:r w:rsidRPr="004455BF">
        <w:rPr>
          <w:rFonts w:ascii="Times New Roman"/>
          <w:sz w:val="24"/>
        </w:rPr>
        <w:t>f</w:t>
      </w:r>
      <w:r w:rsidR="008F3D0F" w:rsidRPr="004455BF">
        <w:rPr>
          <w:rFonts w:ascii="Times New Roman"/>
          <w:sz w:val="24"/>
        </w:rPr>
        <w:t xml:space="preserve">ell </w:t>
      </w:r>
      <w:r w:rsidRPr="004455BF">
        <w:rPr>
          <w:rFonts w:ascii="Times New Roman"/>
          <w:sz w:val="24"/>
        </w:rPr>
        <w:t>from 134.1% of GDP in 2020 to 96.4% in 2025.</w:t>
      </w:r>
    </w:p>
    <w:p w14:paraId="2B844608" w14:textId="77777777" w:rsidR="00B85E78" w:rsidRPr="004455BF" w:rsidRDefault="00B85E78" w:rsidP="00B85E78">
      <w:pPr>
        <w:tabs>
          <w:tab w:val="left" w:pos="8175"/>
        </w:tabs>
        <w:jc w:val="left"/>
        <w:rPr>
          <w:rFonts w:ascii="Times New Roman"/>
          <w:sz w:val="24"/>
        </w:rPr>
      </w:pPr>
    </w:p>
    <w:p w14:paraId="0C7F7534" w14:textId="185A8E3A" w:rsidR="00B85E78" w:rsidRPr="004455BF" w:rsidRDefault="00217643" w:rsidP="00B85E78">
      <w:pPr>
        <w:tabs>
          <w:tab w:val="left" w:pos="8175"/>
        </w:tabs>
        <w:jc w:val="left"/>
        <w:rPr>
          <w:rFonts w:ascii="Times New Roman"/>
          <w:sz w:val="24"/>
        </w:rPr>
      </w:pPr>
      <w:r w:rsidRPr="004455BF">
        <w:rPr>
          <w:rFonts w:ascii="Times New Roman"/>
          <w:sz w:val="24"/>
        </w:rPr>
        <w:t xml:space="preserve">Notably, </w:t>
      </w:r>
      <w:r w:rsidR="00B85E78" w:rsidRPr="004455BF">
        <w:rPr>
          <w:rFonts w:ascii="Times New Roman"/>
          <w:sz w:val="24"/>
        </w:rPr>
        <w:t xml:space="preserve">Italy, Spain, and Portugal </w:t>
      </w:r>
      <w:r w:rsidRPr="004455BF">
        <w:rPr>
          <w:rFonts w:ascii="Times New Roman"/>
          <w:sz w:val="24"/>
        </w:rPr>
        <w:t>secured</w:t>
      </w:r>
      <w:r w:rsidR="00B85E78" w:rsidRPr="004455BF">
        <w:rPr>
          <w:rFonts w:ascii="Times New Roman"/>
          <w:sz w:val="24"/>
        </w:rPr>
        <w:t xml:space="preserve"> upgrades despite </w:t>
      </w:r>
      <w:r w:rsidRPr="004455BF">
        <w:rPr>
          <w:rFonts w:ascii="Times New Roman"/>
          <w:sz w:val="24"/>
        </w:rPr>
        <w:t xml:space="preserve">elevated </w:t>
      </w:r>
      <w:r w:rsidR="00B85E78" w:rsidRPr="004455BF">
        <w:rPr>
          <w:rFonts w:ascii="Times New Roman"/>
          <w:sz w:val="24"/>
        </w:rPr>
        <w:t>debt-to-GDP ratios</w:t>
      </w:r>
      <w:r w:rsidRPr="004455BF">
        <w:rPr>
          <w:rFonts w:ascii="Times New Roman"/>
          <w:sz w:val="24"/>
        </w:rPr>
        <w:t xml:space="preserve">—estimated at </w:t>
      </w:r>
      <w:r w:rsidR="00B85E78" w:rsidRPr="004455BF">
        <w:rPr>
          <w:rFonts w:ascii="Times New Roman"/>
          <w:sz w:val="24"/>
        </w:rPr>
        <w:t>136%, 100%, and 90% respectively</w:t>
      </w:r>
      <w:r w:rsidRPr="004455BF">
        <w:rPr>
          <w:rFonts w:ascii="Times New Roman"/>
          <w:sz w:val="24"/>
        </w:rPr>
        <w:t xml:space="preserve"> by the </w:t>
      </w:r>
      <w:r w:rsidRPr="004455BF">
        <w:rPr>
          <w:rFonts w:ascii="Times New Roman"/>
          <w:sz w:val="24"/>
        </w:rPr>
        <w:t>IMF</w:t>
      </w:r>
      <w:r w:rsidRPr="004455BF">
        <w:rPr>
          <w:rFonts w:ascii="Times New Roman"/>
          <w:sz w:val="24"/>
        </w:rPr>
        <w:t xml:space="preserve"> for 2025—primarily </w:t>
      </w:r>
      <w:r w:rsidR="00B85E78" w:rsidRPr="004455BF">
        <w:rPr>
          <w:rFonts w:ascii="Times New Roman"/>
          <w:sz w:val="24"/>
        </w:rPr>
        <w:t xml:space="preserve">due to their </w:t>
      </w:r>
      <w:r w:rsidR="00737A2C" w:rsidRPr="004455BF">
        <w:rPr>
          <w:rFonts w:ascii="Times New Roman"/>
          <w:sz w:val="24"/>
        </w:rPr>
        <w:t>solid underlying</w:t>
      </w:r>
      <w:r w:rsidR="00B85E78" w:rsidRPr="004455BF">
        <w:rPr>
          <w:rFonts w:ascii="Times New Roman"/>
          <w:sz w:val="24"/>
        </w:rPr>
        <w:t xml:space="preserve"> economic </w:t>
      </w:r>
      <w:r w:rsidR="00737A2C" w:rsidRPr="004455BF">
        <w:rPr>
          <w:rFonts w:ascii="Times New Roman"/>
          <w:sz w:val="24"/>
        </w:rPr>
        <w:t>momentum</w:t>
      </w:r>
      <w:r w:rsidR="00B85E78" w:rsidRPr="004455BF">
        <w:rPr>
          <w:rFonts w:ascii="Times New Roman"/>
          <w:sz w:val="24"/>
        </w:rPr>
        <w:t>.</w:t>
      </w:r>
    </w:p>
    <w:p w14:paraId="10C00CA2" w14:textId="77777777" w:rsidR="00B85E78" w:rsidRPr="004455BF" w:rsidRDefault="00B85E78" w:rsidP="00B85E78">
      <w:pPr>
        <w:tabs>
          <w:tab w:val="left" w:pos="8175"/>
        </w:tabs>
        <w:jc w:val="left"/>
        <w:rPr>
          <w:rFonts w:ascii="Times New Roman"/>
          <w:sz w:val="24"/>
        </w:rPr>
      </w:pPr>
    </w:p>
    <w:p w14:paraId="05147BAF" w14:textId="77777777" w:rsidR="006C021B" w:rsidRPr="004455BF" w:rsidRDefault="006C021B" w:rsidP="00B85E78">
      <w:pPr>
        <w:tabs>
          <w:tab w:val="left" w:pos="8175"/>
        </w:tabs>
        <w:jc w:val="left"/>
        <w:rPr>
          <w:rFonts w:ascii="Times New Roman"/>
          <w:sz w:val="24"/>
        </w:rPr>
      </w:pPr>
    </w:p>
    <w:p w14:paraId="32B153EE" w14:textId="0E037CFD" w:rsidR="00B85E78" w:rsidRPr="004455BF" w:rsidRDefault="00B85E78" w:rsidP="00B85E78">
      <w:pPr>
        <w:tabs>
          <w:tab w:val="left" w:pos="8175"/>
        </w:tabs>
        <w:jc w:val="left"/>
        <w:rPr>
          <w:rFonts w:ascii="Times New Roman"/>
          <w:b/>
          <w:bCs/>
          <w:sz w:val="24"/>
        </w:rPr>
      </w:pPr>
      <w:r w:rsidRPr="004455BF">
        <w:rPr>
          <w:rFonts w:ascii="Times New Roman"/>
          <w:b/>
          <w:bCs/>
          <w:sz w:val="24"/>
        </w:rPr>
        <w:lastRenderedPageBreak/>
        <w:t>Countries with Downgraded Credit Ratings</w:t>
      </w:r>
    </w:p>
    <w:p w14:paraId="7E376A70" w14:textId="77777777" w:rsidR="005316B6" w:rsidRPr="004455BF" w:rsidRDefault="005316B6" w:rsidP="00B85E78">
      <w:pPr>
        <w:tabs>
          <w:tab w:val="left" w:pos="8175"/>
        </w:tabs>
        <w:jc w:val="left"/>
        <w:rPr>
          <w:rFonts w:ascii="Times New Roman"/>
          <w:b/>
          <w:bCs/>
          <w:sz w:val="10"/>
          <w:szCs w:val="10"/>
        </w:rPr>
      </w:pPr>
    </w:p>
    <w:p w14:paraId="57EDAA53" w14:textId="19BD1670" w:rsidR="00B85E78" w:rsidRPr="004455BF" w:rsidRDefault="00B85E78" w:rsidP="00B85E78">
      <w:pPr>
        <w:tabs>
          <w:tab w:val="left" w:pos="8175"/>
        </w:tabs>
        <w:jc w:val="left"/>
        <w:rPr>
          <w:rFonts w:ascii="Times New Roman"/>
          <w:sz w:val="24"/>
        </w:rPr>
      </w:pPr>
      <w:r w:rsidRPr="004455BF">
        <w:rPr>
          <w:rFonts w:ascii="Times New Roman"/>
          <w:sz w:val="24"/>
        </w:rPr>
        <w:t>France</w:t>
      </w:r>
      <w:r w:rsidR="000D2B99" w:rsidRPr="004455BF">
        <w:rPr>
          <w:rFonts w:ascii="Times New Roman"/>
          <w:sz w:val="24"/>
        </w:rPr>
        <w:t>’s sovereign credit rating</w:t>
      </w:r>
      <w:r w:rsidRPr="004455BF">
        <w:rPr>
          <w:rFonts w:ascii="Times New Roman"/>
          <w:sz w:val="24"/>
        </w:rPr>
        <w:t xml:space="preserve"> was downgraded by</w:t>
      </w:r>
      <w:r w:rsidR="000D2B99" w:rsidRPr="004455BF">
        <w:rPr>
          <w:rFonts w:ascii="Times New Roman"/>
          <w:sz w:val="24"/>
        </w:rPr>
        <w:t xml:space="preserve"> </w:t>
      </w:r>
      <w:r w:rsidR="000D2B99" w:rsidRPr="004455BF">
        <w:rPr>
          <w:rFonts w:ascii="Times New Roman"/>
          <w:sz w:val="24"/>
        </w:rPr>
        <w:t xml:space="preserve">Fitch </w:t>
      </w:r>
      <w:r w:rsidR="000D2B99" w:rsidRPr="004455BF">
        <w:rPr>
          <w:rFonts w:ascii="Times New Roman"/>
          <w:sz w:val="24"/>
        </w:rPr>
        <w:t xml:space="preserve">from </w:t>
      </w:r>
      <w:r w:rsidR="000D2B99" w:rsidRPr="004455BF">
        <w:rPr>
          <w:rFonts w:ascii="Times New Roman"/>
          <w:sz w:val="24"/>
        </w:rPr>
        <w:t>AA-</w:t>
      </w:r>
      <w:r w:rsidR="000D2B99" w:rsidRPr="004455BF">
        <w:rPr>
          <w:rFonts w:ascii="Times New Roman"/>
          <w:sz w:val="24"/>
        </w:rPr>
        <w:t xml:space="preserve"> to </w:t>
      </w:r>
      <w:r w:rsidR="000D2B99" w:rsidRPr="004455BF">
        <w:rPr>
          <w:rFonts w:ascii="Times New Roman"/>
          <w:sz w:val="24"/>
        </w:rPr>
        <w:t>A+ in September</w:t>
      </w:r>
      <w:r w:rsidR="000D2B99" w:rsidRPr="004455BF">
        <w:rPr>
          <w:rFonts w:ascii="Times New Roman"/>
          <w:sz w:val="24"/>
        </w:rPr>
        <w:t>, and by</w:t>
      </w:r>
      <w:r w:rsidRPr="004455BF">
        <w:rPr>
          <w:rFonts w:ascii="Times New Roman"/>
          <w:sz w:val="24"/>
        </w:rPr>
        <w:t xml:space="preserve"> S&amp;P </w:t>
      </w:r>
      <w:r w:rsidR="000D2B99" w:rsidRPr="004455BF">
        <w:rPr>
          <w:rFonts w:ascii="Times New Roman"/>
          <w:sz w:val="24"/>
        </w:rPr>
        <w:t xml:space="preserve">from </w:t>
      </w:r>
      <w:r w:rsidRPr="004455BF">
        <w:rPr>
          <w:rFonts w:ascii="Times New Roman"/>
          <w:sz w:val="24"/>
        </w:rPr>
        <w:t>AA-</w:t>
      </w:r>
      <w:r w:rsidR="000D2B99" w:rsidRPr="004455BF">
        <w:rPr>
          <w:rFonts w:ascii="Times New Roman"/>
          <w:sz w:val="24"/>
        </w:rPr>
        <w:t xml:space="preserve"> to </w:t>
      </w:r>
      <w:r w:rsidRPr="004455BF">
        <w:rPr>
          <w:rFonts w:ascii="Times New Roman"/>
          <w:sz w:val="24"/>
        </w:rPr>
        <w:t>A+ in October 2025</w:t>
      </w:r>
      <w:r w:rsidR="000D2B99" w:rsidRPr="004455BF">
        <w:rPr>
          <w:rFonts w:ascii="Times New Roman"/>
          <w:sz w:val="24"/>
        </w:rPr>
        <w:t>.</w:t>
      </w:r>
      <w:r w:rsidRPr="004455BF">
        <w:rPr>
          <w:rFonts w:ascii="Times New Roman"/>
          <w:sz w:val="24"/>
        </w:rPr>
        <w:t xml:space="preserve"> S&amp;P highlighted that France is experiencing "most severe political instability," noting that policy uncertainty </w:t>
      </w:r>
      <w:r w:rsidR="000D2B99" w:rsidRPr="004455BF">
        <w:rPr>
          <w:rFonts w:ascii="Times New Roman"/>
          <w:sz w:val="24"/>
        </w:rPr>
        <w:t>is likely to</w:t>
      </w:r>
      <w:r w:rsidRPr="004455BF">
        <w:rPr>
          <w:rFonts w:ascii="Times New Roman"/>
          <w:sz w:val="24"/>
        </w:rPr>
        <w:t xml:space="preserve"> dampen investment and consumption, thereby hindering growth. The decision to postpone pension reforms was specifically c</w:t>
      </w:r>
      <w:r w:rsidR="000D2B99" w:rsidRPr="004455BF">
        <w:rPr>
          <w:rFonts w:ascii="Times New Roman"/>
          <w:sz w:val="24"/>
        </w:rPr>
        <w:t xml:space="preserve">ited </w:t>
      </w:r>
      <w:r w:rsidR="001953F9" w:rsidRPr="004455BF">
        <w:rPr>
          <w:rFonts w:ascii="Times New Roman"/>
          <w:sz w:val="24"/>
        </w:rPr>
        <w:t>as a factor for the adjustment</w:t>
      </w:r>
      <w:r w:rsidRPr="004455BF">
        <w:rPr>
          <w:rFonts w:ascii="Times New Roman"/>
          <w:sz w:val="24"/>
        </w:rPr>
        <w:t xml:space="preserve">. Fitch pointed out </w:t>
      </w:r>
      <w:r w:rsidR="008309F1" w:rsidRPr="004455BF">
        <w:rPr>
          <w:rFonts w:ascii="Times New Roman"/>
          <w:sz w:val="24"/>
        </w:rPr>
        <w:t>‘f</w:t>
      </w:r>
      <w:r w:rsidRPr="004455BF">
        <w:rPr>
          <w:rFonts w:ascii="Times New Roman"/>
          <w:sz w:val="24"/>
        </w:rPr>
        <w:t xml:space="preserve">iscal </w:t>
      </w:r>
      <w:r w:rsidR="008309F1" w:rsidRPr="004455BF">
        <w:rPr>
          <w:rFonts w:ascii="Times New Roman"/>
          <w:sz w:val="24"/>
        </w:rPr>
        <w:t>r</w:t>
      </w:r>
      <w:r w:rsidRPr="004455BF">
        <w:rPr>
          <w:rFonts w:ascii="Times New Roman"/>
          <w:sz w:val="24"/>
        </w:rPr>
        <w:t>igidities</w:t>
      </w:r>
      <w:r w:rsidR="008309F1" w:rsidRPr="004455BF">
        <w:rPr>
          <w:rFonts w:ascii="Times New Roman"/>
          <w:sz w:val="24"/>
        </w:rPr>
        <w:t>’</w:t>
      </w:r>
      <w:r w:rsidRPr="004455BF">
        <w:rPr>
          <w:rFonts w:ascii="Times New Roman"/>
          <w:sz w:val="24"/>
        </w:rPr>
        <w:t xml:space="preserve"> </w:t>
      </w:r>
      <w:r w:rsidR="008309F1" w:rsidRPr="004455BF">
        <w:rPr>
          <w:rFonts w:ascii="Times New Roman"/>
          <w:sz w:val="24"/>
        </w:rPr>
        <w:t xml:space="preserve">arising from </w:t>
      </w:r>
      <w:r w:rsidRPr="004455BF">
        <w:rPr>
          <w:rFonts w:ascii="Times New Roman"/>
          <w:sz w:val="24"/>
        </w:rPr>
        <w:t>limited room for revenue growth</w:t>
      </w:r>
      <w:r w:rsidR="008309F1" w:rsidRPr="004455BF">
        <w:rPr>
          <w:rFonts w:ascii="Times New Roman"/>
          <w:sz w:val="24"/>
        </w:rPr>
        <w:t>—</w:t>
      </w:r>
      <w:r w:rsidRPr="004455BF">
        <w:rPr>
          <w:rFonts w:ascii="Times New Roman"/>
          <w:sz w:val="24"/>
        </w:rPr>
        <w:t>given</w:t>
      </w:r>
      <w:r w:rsidR="008309F1" w:rsidRPr="004455BF">
        <w:rPr>
          <w:rFonts w:ascii="Times New Roman"/>
          <w:sz w:val="24"/>
        </w:rPr>
        <w:t xml:space="preserve"> </w:t>
      </w:r>
      <w:r w:rsidRPr="004455BF">
        <w:rPr>
          <w:rFonts w:ascii="Times New Roman"/>
          <w:sz w:val="24"/>
        </w:rPr>
        <w:t>already high tax rates</w:t>
      </w:r>
      <w:r w:rsidR="008309F1" w:rsidRPr="004455BF">
        <w:rPr>
          <w:rFonts w:ascii="Times New Roman"/>
          <w:sz w:val="24"/>
          <w:vertAlign w:val="superscript"/>
        </w:rPr>
        <w:t>*</w:t>
      </w:r>
      <w:r w:rsidR="008309F1" w:rsidRPr="004455BF">
        <w:rPr>
          <w:rFonts w:ascii="Times New Roman"/>
          <w:sz w:val="24"/>
        </w:rPr>
        <w:t>—</w:t>
      </w:r>
      <w:r w:rsidRPr="004455BF">
        <w:rPr>
          <w:rFonts w:ascii="Times New Roman"/>
          <w:sz w:val="24"/>
        </w:rPr>
        <w:t>and</w:t>
      </w:r>
      <w:r w:rsidR="008309F1" w:rsidRPr="004455BF">
        <w:rPr>
          <w:rFonts w:ascii="Times New Roman"/>
          <w:sz w:val="24"/>
        </w:rPr>
        <w:t xml:space="preserve"> </w:t>
      </w:r>
      <w:r w:rsidRPr="004455BF">
        <w:rPr>
          <w:rFonts w:ascii="Times New Roman"/>
          <w:sz w:val="24"/>
        </w:rPr>
        <w:t>noted that social spending</w:t>
      </w:r>
      <w:r w:rsidR="008309F1" w:rsidRPr="004455BF">
        <w:rPr>
          <w:rFonts w:ascii="Times New Roman"/>
          <w:sz w:val="24"/>
          <w:vertAlign w:val="superscript"/>
        </w:rPr>
        <w:t>*</w:t>
      </w:r>
      <w:r w:rsidRPr="004455BF">
        <w:rPr>
          <w:rFonts w:ascii="Times New Roman"/>
          <w:sz w:val="24"/>
          <w:vertAlign w:val="superscript"/>
        </w:rPr>
        <w:t>*</w:t>
      </w:r>
      <w:r w:rsidRPr="004455BF">
        <w:rPr>
          <w:rFonts w:ascii="Times New Roman"/>
          <w:sz w:val="24"/>
        </w:rPr>
        <w:t xml:space="preserve"> as a share of GDP remains significantly higher than the EU average.</w:t>
      </w:r>
    </w:p>
    <w:p w14:paraId="53AC1C53" w14:textId="77777777" w:rsidR="00B85E78" w:rsidRPr="004455BF" w:rsidRDefault="00B85E78" w:rsidP="00B85E78">
      <w:pPr>
        <w:tabs>
          <w:tab w:val="left" w:pos="8175"/>
        </w:tabs>
        <w:jc w:val="left"/>
        <w:rPr>
          <w:rFonts w:ascii="Times New Roman"/>
          <w:sz w:val="14"/>
          <w:szCs w:val="14"/>
        </w:rPr>
      </w:pPr>
    </w:p>
    <w:p w14:paraId="0CC784C1" w14:textId="5D9727C3" w:rsidR="00B85E78" w:rsidRPr="004455BF" w:rsidRDefault="00B85E78" w:rsidP="00B85E78">
      <w:pPr>
        <w:tabs>
          <w:tab w:val="left" w:pos="8175"/>
        </w:tabs>
        <w:ind w:firstLineChars="100" w:firstLine="200"/>
        <w:jc w:val="left"/>
        <w:rPr>
          <w:rFonts w:ascii="Times New Roman"/>
          <w:i/>
          <w:iCs/>
          <w:szCs w:val="20"/>
        </w:rPr>
      </w:pPr>
      <w:r w:rsidRPr="004455BF">
        <w:rPr>
          <w:rFonts w:ascii="Times New Roman"/>
          <w:i/>
          <w:iCs/>
          <w:szCs w:val="20"/>
        </w:rPr>
        <w:t>* Total Tax &amp; Social Contribution (2024, % of GDP): France 43.5, OECD Avg</w:t>
      </w:r>
      <w:r w:rsidR="008309F1" w:rsidRPr="004455BF">
        <w:rPr>
          <w:rFonts w:ascii="Times New Roman"/>
          <w:i/>
          <w:iCs/>
          <w:szCs w:val="20"/>
        </w:rPr>
        <w:t>.</w:t>
      </w:r>
      <w:r w:rsidRPr="004455BF">
        <w:rPr>
          <w:rFonts w:ascii="Times New Roman"/>
          <w:i/>
          <w:iCs/>
          <w:szCs w:val="20"/>
        </w:rPr>
        <w:t xml:space="preserve"> 34.1, Korea 25.3</w:t>
      </w:r>
    </w:p>
    <w:p w14:paraId="5D3CA977" w14:textId="57D20CD1" w:rsidR="00B85E78" w:rsidRPr="004455BF" w:rsidRDefault="008309F1" w:rsidP="008309F1">
      <w:pPr>
        <w:tabs>
          <w:tab w:val="left" w:pos="8175"/>
        </w:tabs>
        <w:ind w:firstLineChars="100" w:firstLine="200"/>
        <w:jc w:val="left"/>
        <w:rPr>
          <w:rFonts w:ascii="Times New Roman"/>
          <w:szCs w:val="20"/>
        </w:rPr>
      </w:pPr>
      <w:r w:rsidRPr="004455BF">
        <w:rPr>
          <w:rFonts w:ascii="Times New Roman"/>
          <w:i/>
          <w:iCs/>
          <w:szCs w:val="20"/>
        </w:rPr>
        <w:t>*</w:t>
      </w:r>
      <w:r w:rsidR="00B85E78" w:rsidRPr="004455BF">
        <w:rPr>
          <w:rFonts w:ascii="Times New Roman"/>
          <w:i/>
          <w:iCs/>
          <w:szCs w:val="20"/>
        </w:rPr>
        <w:t>* Social Protection Expenditure (2024, % of GDP): France 30.6, OECD Avg</w:t>
      </w:r>
      <w:r w:rsidRPr="004455BF">
        <w:rPr>
          <w:rFonts w:ascii="Times New Roman"/>
          <w:i/>
          <w:iCs/>
          <w:szCs w:val="20"/>
        </w:rPr>
        <w:t>.</w:t>
      </w:r>
      <w:r w:rsidR="00B85E78" w:rsidRPr="004455BF">
        <w:rPr>
          <w:rFonts w:ascii="Times New Roman"/>
          <w:i/>
          <w:iCs/>
          <w:szCs w:val="20"/>
        </w:rPr>
        <w:t xml:space="preserve"> 21.2,</w:t>
      </w:r>
      <w:r w:rsidRPr="004455BF">
        <w:rPr>
          <w:rFonts w:ascii="Times New Roman"/>
          <w:i/>
          <w:iCs/>
          <w:szCs w:val="20"/>
        </w:rPr>
        <w:t xml:space="preserve"> </w:t>
      </w:r>
      <w:r w:rsidR="00B85E78" w:rsidRPr="004455BF">
        <w:rPr>
          <w:rFonts w:ascii="Times New Roman"/>
          <w:i/>
          <w:iCs/>
          <w:szCs w:val="20"/>
        </w:rPr>
        <w:t>Korea 15.3</w:t>
      </w:r>
    </w:p>
    <w:p w14:paraId="7B3E33C3" w14:textId="77777777" w:rsidR="00B85E78" w:rsidRPr="004455BF" w:rsidRDefault="00B85E78" w:rsidP="00B85E78">
      <w:pPr>
        <w:tabs>
          <w:tab w:val="left" w:pos="8175"/>
        </w:tabs>
        <w:jc w:val="left"/>
        <w:rPr>
          <w:rFonts w:ascii="Times New Roman"/>
          <w:sz w:val="24"/>
        </w:rPr>
      </w:pPr>
    </w:p>
    <w:p w14:paraId="25EDFE06" w14:textId="3799ED1A" w:rsidR="00484C13" w:rsidRPr="004455BF" w:rsidRDefault="00484C13" w:rsidP="009D0FA6">
      <w:pPr>
        <w:tabs>
          <w:tab w:val="left" w:pos="8175"/>
        </w:tabs>
        <w:adjustRightInd w:val="0"/>
        <w:snapToGrid w:val="0"/>
        <w:jc w:val="left"/>
        <w:rPr>
          <w:rFonts w:ascii="Times New Roman"/>
          <w:sz w:val="24"/>
        </w:rPr>
      </w:pPr>
      <w:r w:rsidRPr="004455BF">
        <w:rPr>
          <w:rFonts w:ascii="Times New Roman"/>
          <w:sz w:val="24"/>
        </w:rPr>
        <w:t xml:space="preserve">For reference, </w:t>
      </w:r>
      <w:r w:rsidR="00981918" w:rsidRPr="004455BF">
        <w:rPr>
          <w:rFonts w:ascii="Times New Roman"/>
          <w:sz w:val="24"/>
        </w:rPr>
        <w:t>a</w:t>
      </w:r>
      <w:r w:rsidRPr="004455BF">
        <w:rPr>
          <w:rFonts w:ascii="Times New Roman"/>
          <w:sz w:val="24"/>
        </w:rPr>
        <w:t xml:space="preserve"> summary of France</w:t>
      </w:r>
      <w:r w:rsidR="00A67C29" w:rsidRPr="004455BF">
        <w:rPr>
          <w:rFonts w:ascii="Times New Roman"/>
          <w:sz w:val="24"/>
        </w:rPr>
        <w:t>’s</w:t>
      </w:r>
      <w:r w:rsidRPr="004455BF">
        <w:rPr>
          <w:rFonts w:ascii="Times New Roman"/>
          <w:sz w:val="24"/>
        </w:rPr>
        <w:t xml:space="preserve"> pension reform </w:t>
      </w:r>
      <w:r w:rsidR="009D0FA6" w:rsidRPr="004455BF">
        <w:rPr>
          <w:rFonts w:ascii="Times New Roman"/>
          <w:sz w:val="24"/>
        </w:rPr>
        <w:t>history</w:t>
      </w:r>
      <w:r w:rsidRPr="004455BF">
        <w:rPr>
          <w:rFonts w:ascii="Times New Roman"/>
          <w:sz w:val="24"/>
        </w:rPr>
        <w:t xml:space="preserve"> </w:t>
      </w:r>
      <w:r w:rsidR="00563808" w:rsidRPr="004455BF">
        <w:rPr>
          <w:rFonts w:ascii="Times New Roman"/>
          <w:sz w:val="24"/>
        </w:rPr>
        <w:t>is</w:t>
      </w:r>
      <w:r w:rsidRPr="004455BF">
        <w:rPr>
          <w:rFonts w:ascii="Times New Roman"/>
          <w:sz w:val="24"/>
        </w:rPr>
        <w:t xml:space="preserve"> as </w:t>
      </w:r>
      <w:r w:rsidR="00563808" w:rsidRPr="004455BF">
        <w:rPr>
          <w:rFonts w:ascii="Times New Roman"/>
          <w:sz w:val="24"/>
        </w:rPr>
        <w:t>follows</w:t>
      </w:r>
      <w:r w:rsidRPr="004455BF">
        <w:rPr>
          <w:rFonts w:ascii="Times New Roman"/>
          <w:sz w:val="24"/>
        </w:rPr>
        <w:t xml:space="preserve">: </w:t>
      </w:r>
    </w:p>
    <w:p w14:paraId="353A7958" w14:textId="77777777" w:rsidR="004455BF" w:rsidRPr="004455BF" w:rsidRDefault="004455BF" w:rsidP="009D0FA6">
      <w:pPr>
        <w:tabs>
          <w:tab w:val="left" w:pos="8175"/>
        </w:tabs>
        <w:adjustRightInd w:val="0"/>
        <w:snapToGrid w:val="0"/>
        <w:jc w:val="left"/>
        <w:rPr>
          <w:rFonts w:ascii="Times New Roman"/>
          <w:sz w:val="10"/>
          <w:szCs w:val="10"/>
        </w:rPr>
      </w:pPr>
    </w:p>
    <w:p w14:paraId="61945593" w14:textId="33225F20" w:rsidR="009D0FA6" w:rsidRPr="004455BF" w:rsidRDefault="00B85E78" w:rsidP="009D0FA6">
      <w:pPr>
        <w:pStyle w:val="a6"/>
        <w:numPr>
          <w:ilvl w:val="0"/>
          <w:numId w:val="2"/>
        </w:numPr>
        <w:tabs>
          <w:tab w:val="left" w:pos="8175"/>
        </w:tabs>
        <w:adjustRightInd w:val="0"/>
        <w:snapToGrid w:val="0"/>
        <w:spacing w:after="0"/>
        <w:ind w:left="884" w:hanging="442"/>
        <w:contextualSpacing w:val="0"/>
        <w:rPr>
          <w:rFonts w:ascii="Times New Roman" w:hAnsi="Times New Roman" w:cs="Times New Roman"/>
          <w:sz w:val="24"/>
        </w:rPr>
      </w:pPr>
      <w:r w:rsidRPr="004455BF">
        <w:rPr>
          <w:rFonts w:ascii="Times New Roman" w:hAnsi="Times New Roman" w:cs="Times New Roman"/>
          <w:sz w:val="24"/>
        </w:rPr>
        <w:t xml:space="preserve">2023: </w:t>
      </w:r>
      <w:r w:rsidR="00563808" w:rsidRPr="004455BF">
        <w:rPr>
          <w:rFonts w:ascii="Times New Roman" w:hAnsi="Times New Roman" w:cs="Times New Roman"/>
          <w:sz w:val="24"/>
        </w:rPr>
        <w:t xml:space="preserve">The </w:t>
      </w:r>
      <w:r w:rsidRPr="004455BF">
        <w:rPr>
          <w:rFonts w:ascii="Times New Roman" w:hAnsi="Times New Roman" w:cs="Times New Roman"/>
          <w:sz w:val="24"/>
        </w:rPr>
        <w:t xml:space="preserve">reform </w:t>
      </w:r>
      <w:r w:rsidR="009D0FA6" w:rsidRPr="004455BF">
        <w:rPr>
          <w:rFonts w:ascii="Times New Roman" w:hAnsi="Times New Roman" w:cs="Times New Roman"/>
          <w:sz w:val="24"/>
        </w:rPr>
        <w:t xml:space="preserve">was </w:t>
      </w:r>
      <w:r w:rsidR="00563808" w:rsidRPr="004455BF">
        <w:rPr>
          <w:rFonts w:ascii="Times New Roman" w:hAnsi="Times New Roman" w:cs="Times New Roman"/>
          <w:sz w:val="24"/>
        </w:rPr>
        <w:t>enacted</w:t>
      </w:r>
      <w:r w:rsidR="009D0FA6" w:rsidRPr="004455BF">
        <w:rPr>
          <w:rFonts w:ascii="Times New Roman" w:hAnsi="Times New Roman" w:cs="Times New Roman"/>
          <w:sz w:val="24"/>
        </w:rPr>
        <w:t xml:space="preserve"> </w:t>
      </w:r>
      <w:r w:rsidRPr="004455BF">
        <w:rPr>
          <w:rFonts w:ascii="Times New Roman" w:hAnsi="Times New Roman" w:cs="Times New Roman"/>
          <w:sz w:val="24"/>
        </w:rPr>
        <w:t xml:space="preserve">to raise the legal retirement age </w:t>
      </w:r>
      <w:r w:rsidR="009D0FA6" w:rsidRPr="004455BF">
        <w:rPr>
          <w:rFonts w:ascii="Times New Roman" w:hAnsi="Times New Roman" w:cs="Times New Roman"/>
          <w:sz w:val="24"/>
        </w:rPr>
        <w:t xml:space="preserve">from </w:t>
      </w:r>
      <w:r w:rsidRPr="004455BF">
        <w:rPr>
          <w:rFonts w:ascii="Times New Roman" w:hAnsi="Times New Roman" w:cs="Times New Roman"/>
          <w:sz w:val="24"/>
        </w:rPr>
        <w:t xml:space="preserve">62 to 64 to ease </w:t>
      </w:r>
      <w:r w:rsidR="00563808" w:rsidRPr="004455BF">
        <w:rPr>
          <w:rFonts w:ascii="Times New Roman" w:hAnsi="Times New Roman" w:cs="Times New Roman"/>
          <w:sz w:val="24"/>
        </w:rPr>
        <w:t xml:space="preserve">the </w:t>
      </w:r>
      <w:r w:rsidRPr="004455BF">
        <w:rPr>
          <w:rFonts w:ascii="Times New Roman" w:hAnsi="Times New Roman" w:cs="Times New Roman"/>
          <w:sz w:val="24"/>
        </w:rPr>
        <w:t>structural fiscal burden</w:t>
      </w:r>
      <w:r w:rsidR="00563808" w:rsidRPr="004455BF">
        <w:rPr>
          <w:rFonts w:ascii="Times New Roman" w:hAnsi="Times New Roman" w:cs="Times New Roman"/>
          <w:sz w:val="24"/>
        </w:rPr>
        <w:t>.</w:t>
      </w:r>
    </w:p>
    <w:p w14:paraId="483BFE9E" w14:textId="60223AAC" w:rsidR="009D0FA6" w:rsidRPr="004455BF" w:rsidRDefault="00563808" w:rsidP="009D0FA6">
      <w:pPr>
        <w:pStyle w:val="a6"/>
        <w:numPr>
          <w:ilvl w:val="0"/>
          <w:numId w:val="2"/>
        </w:numPr>
        <w:tabs>
          <w:tab w:val="left" w:pos="8175"/>
        </w:tabs>
        <w:adjustRightInd w:val="0"/>
        <w:snapToGrid w:val="0"/>
        <w:spacing w:after="0"/>
        <w:ind w:left="884" w:hanging="442"/>
        <w:contextualSpacing w:val="0"/>
        <w:rPr>
          <w:rFonts w:ascii="Times New Roman" w:hAnsi="Times New Roman" w:cs="Times New Roman"/>
          <w:sz w:val="24"/>
        </w:rPr>
      </w:pPr>
      <w:r w:rsidRPr="004455BF">
        <w:rPr>
          <w:rFonts w:ascii="Times New Roman" w:hAnsi="Times New Roman" w:cs="Times New Roman"/>
          <w:sz w:val="24"/>
        </w:rPr>
        <w:t xml:space="preserve">2026: Implementation of the </w:t>
      </w:r>
      <w:r w:rsidRPr="004455BF">
        <w:rPr>
          <w:rFonts w:ascii="Times New Roman" w:hAnsi="Times New Roman" w:cs="Times New Roman"/>
          <w:sz w:val="24"/>
        </w:rPr>
        <w:t>reform w</w:t>
      </w:r>
      <w:r w:rsidR="00981918" w:rsidRPr="004455BF">
        <w:rPr>
          <w:rFonts w:ascii="Times New Roman" w:hAnsi="Times New Roman" w:cs="Times New Roman"/>
          <w:sz w:val="24"/>
        </w:rPr>
        <w:t>as</w:t>
      </w:r>
      <w:r w:rsidRPr="004455BF">
        <w:rPr>
          <w:rFonts w:ascii="Times New Roman" w:hAnsi="Times New Roman" w:cs="Times New Roman"/>
          <w:sz w:val="24"/>
        </w:rPr>
        <w:t xml:space="preserve"> postponed until after the 2027 presidential election</w:t>
      </w:r>
      <w:r w:rsidRPr="004455BF">
        <w:rPr>
          <w:rFonts w:ascii="Times New Roman" w:hAnsi="Times New Roman" w:cs="Times New Roman"/>
          <w:sz w:val="24"/>
        </w:rPr>
        <w:t xml:space="preserve"> amid political gridlock over the 2026 budget</w:t>
      </w:r>
      <w:r w:rsidR="004455BF" w:rsidRPr="004455BF">
        <w:rPr>
          <w:rFonts w:ascii="Times New Roman" w:hAnsi="Times New Roman" w:cs="Times New Roman"/>
          <w:sz w:val="24"/>
        </w:rPr>
        <w:t>.</w:t>
      </w:r>
    </w:p>
    <w:p w14:paraId="519251D0" w14:textId="0FD819F6" w:rsidR="00563808" w:rsidRPr="004455BF" w:rsidRDefault="00563808" w:rsidP="009D0FA6">
      <w:pPr>
        <w:pStyle w:val="a6"/>
        <w:numPr>
          <w:ilvl w:val="0"/>
          <w:numId w:val="2"/>
        </w:numPr>
        <w:tabs>
          <w:tab w:val="left" w:pos="8175"/>
        </w:tabs>
        <w:adjustRightInd w:val="0"/>
        <w:snapToGrid w:val="0"/>
        <w:spacing w:after="0"/>
        <w:ind w:left="884" w:hanging="442"/>
        <w:contextualSpacing w:val="0"/>
        <w:rPr>
          <w:rFonts w:ascii="Times New Roman" w:hAnsi="Times New Roman" w:cs="Times New Roman"/>
          <w:sz w:val="24"/>
        </w:rPr>
      </w:pPr>
      <w:r w:rsidRPr="004455BF">
        <w:rPr>
          <w:rFonts w:ascii="Times New Roman" w:hAnsi="Times New Roman" w:cs="Times New Roman"/>
          <w:sz w:val="24"/>
        </w:rPr>
        <w:t>Outlook: An additional 2.2 billion euros (approx. 3.7 trillion KRW) in fiscal spending is projected as a result of this delay.</w:t>
      </w:r>
    </w:p>
    <w:p w14:paraId="727B2770" w14:textId="77777777" w:rsidR="00484C13" w:rsidRPr="004455BF" w:rsidRDefault="00484C13" w:rsidP="00B85E78">
      <w:pPr>
        <w:tabs>
          <w:tab w:val="left" w:pos="8175"/>
        </w:tabs>
        <w:jc w:val="left"/>
        <w:rPr>
          <w:rFonts w:ascii="Times New Roman"/>
          <w:sz w:val="24"/>
        </w:rPr>
      </w:pPr>
    </w:p>
    <w:p w14:paraId="58865E43" w14:textId="316893B2" w:rsidR="00B85E78" w:rsidRPr="004455BF" w:rsidRDefault="00B85E78" w:rsidP="00B85E78">
      <w:pPr>
        <w:tabs>
          <w:tab w:val="left" w:pos="8175"/>
        </w:tabs>
        <w:jc w:val="left"/>
        <w:rPr>
          <w:rFonts w:ascii="Times New Roman"/>
          <w:sz w:val="24"/>
        </w:rPr>
      </w:pPr>
      <w:r w:rsidRPr="004455BF">
        <w:rPr>
          <w:rFonts w:ascii="Times New Roman"/>
          <w:sz w:val="24"/>
        </w:rPr>
        <w:t>The</w:t>
      </w:r>
      <w:r w:rsidR="00ED6F63" w:rsidRPr="004455BF">
        <w:rPr>
          <w:rFonts w:ascii="Times New Roman"/>
          <w:sz w:val="24"/>
        </w:rPr>
        <w:t xml:space="preserve"> sovereign rating for the</w:t>
      </w:r>
      <w:r w:rsidRPr="004455BF">
        <w:rPr>
          <w:rFonts w:ascii="Times New Roman"/>
          <w:sz w:val="24"/>
        </w:rPr>
        <w:t xml:space="preserve"> United States was downgraded by Moody’s </w:t>
      </w:r>
      <w:r w:rsidR="00ED6F63" w:rsidRPr="004455BF">
        <w:rPr>
          <w:rFonts w:ascii="Times New Roman"/>
          <w:sz w:val="24"/>
        </w:rPr>
        <w:t xml:space="preserve">from </w:t>
      </w:r>
      <w:proofErr w:type="spellStart"/>
      <w:r w:rsidRPr="004455BF">
        <w:rPr>
          <w:rFonts w:ascii="Times New Roman"/>
          <w:sz w:val="24"/>
        </w:rPr>
        <w:t>Aaa</w:t>
      </w:r>
      <w:proofErr w:type="spellEnd"/>
      <w:r w:rsidR="00ED6F63" w:rsidRPr="004455BF">
        <w:rPr>
          <w:rFonts w:ascii="Times New Roman"/>
          <w:sz w:val="24"/>
        </w:rPr>
        <w:t xml:space="preserve"> to </w:t>
      </w:r>
      <w:r w:rsidRPr="004455BF">
        <w:rPr>
          <w:rFonts w:ascii="Times New Roman"/>
          <w:sz w:val="24"/>
        </w:rPr>
        <w:t xml:space="preserve">Aa1 in May 2025. </w:t>
      </w:r>
      <w:r w:rsidR="00ED6F63" w:rsidRPr="004455BF">
        <w:rPr>
          <w:rFonts w:ascii="Times New Roman"/>
          <w:sz w:val="24"/>
        </w:rPr>
        <w:t xml:space="preserve">Moody’s </w:t>
      </w:r>
      <w:r w:rsidRPr="004455BF">
        <w:rPr>
          <w:rFonts w:ascii="Times New Roman"/>
          <w:sz w:val="24"/>
        </w:rPr>
        <w:t>cited widening fiscal deficits caused by</w:t>
      </w:r>
      <w:r w:rsidR="00A775B6" w:rsidRPr="004455BF">
        <w:rPr>
          <w:rFonts w:ascii="Times New Roman"/>
          <w:sz w:val="24"/>
        </w:rPr>
        <w:t xml:space="preserve"> a decline in</w:t>
      </w:r>
      <w:r w:rsidRPr="004455BF">
        <w:rPr>
          <w:rFonts w:ascii="Times New Roman"/>
          <w:sz w:val="24"/>
        </w:rPr>
        <w:t xml:space="preserve"> government revenue</w:t>
      </w:r>
      <w:r w:rsidR="00ED6F63" w:rsidRPr="004455BF">
        <w:rPr>
          <w:rFonts w:ascii="Times New Roman"/>
          <w:sz w:val="24"/>
        </w:rPr>
        <w:t xml:space="preserve"> </w:t>
      </w:r>
      <w:r w:rsidRPr="004455BF">
        <w:rPr>
          <w:rFonts w:ascii="Times New Roman"/>
          <w:sz w:val="24"/>
        </w:rPr>
        <w:t>from tax cuts</w:t>
      </w:r>
      <w:r w:rsidR="00A775B6" w:rsidRPr="004455BF">
        <w:rPr>
          <w:rFonts w:ascii="Times New Roman"/>
          <w:sz w:val="24"/>
        </w:rPr>
        <w:t>,</w:t>
      </w:r>
      <w:r w:rsidRPr="004455BF">
        <w:rPr>
          <w:rFonts w:ascii="Times New Roman"/>
          <w:sz w:val="24"/>
        </w:rPr>
        <w:t xml:space="preserve"> paired with rising mandatory spending. The fiscal deficit is projected to grow from 6.4% of GDP in 2024 to 9%</w:t>
      </w:r>
      <w:r w:rsidR="00ED6F63" w:rsidRPr="004455BF">
        <w:rPr>
          <w:rFonts w:ascii="Times New Roman"/>
          <w:sz w:val="24"/>
        </w:rPr>
        <w:t xml:space="preserve"> </w:t>
      </w:r>
      <w:r w:rsidRPr="004455BF">
        <w:rPr>
          <w:rFonts w:ascii="Times New Roman"/>
          <w:sz w:val="24"/>
        </w:rPr>
        <w:t xml:space="preserve">by 2035, with government debt rising from 98% to 134% </w:t>
      </w:r>
      <w:r w:rsidR="00ED6F63" w:rsidRPr="004455BF">
        <w:rPr>
          <w:rFonts w:ascii="Times New Roman"/>
          <w:sz w:val="24"/>
        </w:rPr>
        <w:t>over</w:t>
      </w:r>
      <w:r w:rsidRPr="004455BF">
        <w:rPr>
          <w:rFonts w:ascii="Times New Roman"/>
          <w:sz w:val="24"/>
        </w:rPr>
        <w:t xml:space="preserve"> the same period.</w:t>
      </w:r>
    </w:p>
    <w:p w14:paraId="35DB0862" w14:textId="77777777" w:rsidR="00B85E78" w:rsidRPr="004455BF" w:rsidRDefault="00B85E78" w:rsidP="00B85E78">
      <w:pPr>
        <w:tabs>
          <w:tab w:val="left" w:pos="8175"/>
        </w:tabs>
        <w:jc w:val="left"/>
        <w:rPr>
          <w:rFonts w:ascii="Times New Roman"/>
          <w:sz w:val="24"/>
        </w:rPr>
      </w:pPr>
    </w:p>
    <w:p w14:paraId="2EDD5B7D" w14:textId="2C7FFDAD" w:rsidR="00B85E78" w:rsidRPr="004455BF" w:rsidRDefault="00B85E78" w:rsidP="00B85E78">
      <w:pPr>
        <w:tabs>
          <w:tab w:val="left" w:pos="8175"/>
        </w:tabs>
        <w:jc w:val="left"/>
        <w:rPr>
          <w:rFonts w:ascii="Times New Roman"/>
          <w:sz w:val="24"/>
        </w:rPr>
      </w:pPr>
      <w:r w:rsidRPr="004455BF">
        <w:rPr>
          <w:rFonts w:ascii="Times New Roman"/>
          <w:sz w:val="24"/>
        </w:rPr>
        <w:t xml:space="preserve">China </w:t>
      </w:r>
      <w:r w:rsidR="00A775B6" w:rsidRPr="004455BF">
        <w:rPr>
          <w:rFonts w:ascii="Times New Roman"/>
          <w:sz w:val="24"/>
        </w:rPr>
        <w:t>saw</w:t>
      </w:r>
      <w:r w:rsidRPr="004455BF">
        <w:rPr>
          <w:rFonts w:ascii="Times New Roman"/>
          <w:sz w:val="24"/>
        </w:rPr>
        <w:t xml:space="preserve"> a downgrade by Fitch </w:t>
      </w:r>
      <w:r w:rsidR="00A775B6" w:rsidRPr="004455BF">
        <w:rPr>
          <w:rFonts w:ascii="Times New Roman"/>
          <w:sz w:val="24"/>
        </w:rPr>
        <w:t xml:space="preserve">from </w:t>
      </w:r>
      <w:r w:rsidRPr="004455BF">
        <w:rPr>
          <w:rFonts w:ascii="Times New Roman"/>
          <w:sz w:val="24"/>
        </w:rPr>
        <w:t>A+</w:t>
      </w:r>
      <w:r w:rsidR="00A775B6" w:rsidRPr="004455BF">
        <w:rPr>
          <w:rFonts w:ascii="Times New Roman"/>
          <w:sz w:val="24"/>
        </w:rPr>
        <w:t xml:space="preserve"> to </w:t>
      </w:r>
      <w:r w:rsidRPr="004455BF">
        <w:rPr>
          <w:rFonts w:ascii="Times New Roman"/>
          <w:sz w:val="24"/>
        </w:rPr>
        <w:t>A in April 2025. The move was attributed to slowing growth caused by sluggish domestic demand in real estate and consumption, with weak demand intensifying deflationary pressures. Risks associated with "hidden debt" from Local Government Financing Vehicles (LGFVs)</w:t>
      </w:r>
      <w:r w:rsidRPr="004455BF">
        <w:rPr>
          <w:rFonts w:ascii="Times New Roman"/>
          <w:sz w:val="24"/>
          <w:vertAlign w:val="superscript"/>
        </w:rPr>
        <w:t>*</w:t>
      </w:r>
      <w:r w:rsidRPr="004455BF">
        <w:rPr>
          <w:rFonts w:ascii="Times New Roman"/>
          <w:sz w:val="24"/>
        </w:rPr>
        <w:t xml:space="preserve"> were also highlighted.</w:t>
      </w:r>
    </w:p>
    <w:p w14:paraId="7D0B939D" w14:textId="77777777" w:rsidR="00B85E78" w:rsidRPr="004455BF" w:rsidRDefault="00B85E78" w:rsidP="00B85E78">
      <w:pPr>
        <w:tabs>
          <w:tab w:val="left" w:pos="8175"/>
        </w:tabs>
        <w:jc w:val="left"/>
        <w:rPr>
          <w:rFonts w:ascii="Times New Roman"/>
          <w:sz w:val="14"/>
          <w:szCs w:val="14"/>
        </w:rPr>
      </w:pPr>
    </w:p>
    <w:p w14:paraId="402AD9A2" w14:textId="1BAE515D" w:rsidR="00B85E78" w:rsidRPr="004455BF" w:rsidRDefault="00A775B6" w:rsidP="00A775B6">
      <w:pPr>
        <w:tabs>
          <w:tab w:val="left" w:pos="8175"/>
        </w:tabs>
        <w:ind w:left="200"/>
        <w:jc w:val="left"/>
        <w:rPr>
          <w:rFonts w:ascii="Times New Roman"/>
          <w:i/>
          <w:iCs/>
          <w:szCs w:val="20"/>
        </w:rPr>
      </w:pPr>
      <w:r w:rsidRPr="004455BF">
        <w:rPr>
          <w:rFonts w:ascii="Times New Roman"/>
          <w:i/>
          <w:iCs/>
          <w:szCs w:val="20"/>
        </w:rPr>
        <w:t xml:space="preserve">* </w:t>
      </w:r>
      <w:r w:rsidR="00B85E78" w:rsidRPr="004455BF">
        <w:rPr>
          <w:rFonts w:ascii="Times New Roman"/>
          <w:i/>
          <w:iCs/>
          <w:szCs w:val="20"/>
        </w:rPr>
        <w:t>LGFVs: Entities 100% owned by local governments that raise investment capital using government assets as collateral. The</w:t>
      </w:r>
      <w:r w:rsidRPr="004455BF">
        <w:rPr>
          <w:rFonts w:ascii="Times New Roman"/>
          <w:i/>
          <w:iCs/>
          <w:szCs w:val="20"/>
        </w:rPr>
        <w:t xml:space="preserve">y are often characterized as </w:t>
      </w:r>
      <w:r w:rsidR="00B85E78" w:rsidRPr="004455BF">
        <w:rPr>
          <w:rFonts w:ascii="Times New Roman"/>
          <w:i/>
          <w:iCs/>
          <w:szCs w:val="20"/>
        </w:rPr>
        <w:t xml:space="preserve">"hidden debt" </w:t>
      </w:r>
      <w:r w:rsidRPr="004455BF">
        <w:rPr>
          <w:rFonts w:ascii="Times New Roman"/>
          <w:i/>
          <w:iCs/>
          <w:szCs w:val="20"/>
        </w:rPr>
        <w:t>because</w:t>
      </w:r>
      <w:r w:rsidR="00B85E78" w:rsidRPr="004455BF">
        <w:rPr>
          <w:rFonts w:ascii="Times New Roman"/>
          <w:i/>
          <w:iCs/>
          <w:szCs w:val="20"/>
        </w:rPr>
        <w:t xml:space="preserve"> they are excluded from official </w:t>
      </w:r>
      <w:r w:rsidRPr="004455BF">
        <w:rPr>
          <w:rFonts w:ascii="Times New Roman"/>
          <w:i/>
          <w:iCs/>
          <w:szCs w:val="20"/>
        </w:rPr>
        <w:t xml:space="preserve">government </w:t>
      </w:r>
      <w:r w:rsidR="00B85E78" w:rsidRPr="004455BF">
        <w:rPr>
          <w:rFonts w:ascii="Times New Roman"/>
          <w:i/>
          <w:iCs/>
          <w:szCs w:val="20"/>
        </w:rPr>
        <w:t xml:space="preserve">balance sheets despite </w:t>
      </w:r>
      <w:r w:rsidRPr="004455BF">
        <w:rPr>
          <w:rFonts w:ascii="Times New Roman"/>
          <w:i/>
          <w:iCs/>
          <w:szCs w:val="20"/>
        </w:rPr>
        <w:t>representing</w:t>
      </w:r>
      <w:r w:rsidR="00B85E78" w:rsidRPr="004455BF">
        <w:rPr>
          <w:rFonts w:ascii="Times New Roman"/>
          <w:i/>
          <w:iCs/>
          <w:szCs w:val="20"/>
        </w:rPr>
        <w:t xml:space="preserve"> </w:t>
      </w:r>
      <w:r w:rsidRPr="004455BF">
        <w:rPr>
          <w:rFonts w:ascii="Times New Roman"/>
          <w:i/>
          <w:iCs/>
          <w:szCs w:val="20"/>
        </w:rPr>
        <w:t xml:space="preserve">significant </w:t>
      </w:r>
      <w:r w:rsidR="00B85E78" w:rsidRPr="004455BF">
        <w:rPr>
          <w:rFonts w:ascii="Times New Roman"/>
          <w:i/>
          <w:iCs/>
          <w:szCs w:val="20"/>
        </w:rPr>
        <w:t>implicit liabilities.</w:t>
      </w:r>
    </w:p>
    <w:p w14:paraId="46EBEF66" w14:textId="77777777" w:rsidR="00B85E78" w:rsidRPr="004455BF" w:rsidRDefault="00B85E78" w:rsidP="00B85E78">
      <w:pPr>
        <w:tabs>
          <w:tab w:val="left" w:pos="8175"/>
        </w:tabs>
        <w:jc w:val="left"/>
        <w:rPr>
          <w:rFonts w:ascii="Times New Roman"/>
          <w:sz w:val="24"/>
        </w:rPr>
      </w:pPr>
    </w:p>
    <w:p w14:paraId="644BE3D6" w14:textId="0D99D6BB" w:rsidR="00B85E78" w:rsidRPr="004455BF" w:rsidRDefault="00981918" w:rsidP="00B85E78">
      <w:pPr>
        <w:tabs>
          <w:tab w:val="left" w:pos="8175"/>
        </w:tabs>
        <w:jc w:val="left"/>
        <w:rPr>
          <w:rFonts w:ascii="Times New Roman"/>
          <w:sz w:val="24"/>
        </w:rPr>
      </w:pPr>
      <w:r w:rsidRPr="004455BF">
        <w:rPr>
          <w:rFonts w:ascii="Times New Roman"/>
          <w:sz w:val="24"/>
        </w:rPr>
        <w:t>These sovereign rating</w:t>
      </w:r>
      <w:r w:rsidR="00B85E78" w:rsidRPr="004455BF">
        <w:rPr>
          <w:rFonts w:ascii="Times New Roman"/>
          <w:sz w:val="24"/>
        </w:rPr>
        <w:t xml:space="preserve"> trends demonstrate that rating agencies are</w:t>
      </w:r>
      <w:r w:rsidRPr="004455BF">
        <w:rPr>
          <w:rFonts w:ascii="Times New Roman"/>
          <w:sz w:val="24"/>
        </w:rPr>
        <w:t xml:space="preserve"> prioritizing</w:t>
      </w:r>
      <w:r w:rsidR="00B85E78" w:rsidRPr="004455BF">
        <w:rPr>
          <w:rFonts w:ascii="Times New Roman"/>
          <w:sz w:val="24"/>
        </w:rPr>
        <w:t xml:space="preserve"> comprehensive evaluati</w:t>
      </w:r>
      <w:r w:rsidRPr="004455BF">
        <w:rPr>
          <w:rFonts w:ascii="Times New Roman"/>
          <w:sz w:val="24"/>
        </w:rPr>
        <w:t xml:space="preserve">ons </w:t>
      </w:r>
      <w:r w:rsidR="00B85E78" w:rsidRPr="004455BF">
        <w:rPr>
          <w:rFonts w:ascii="Times New Roman"/>
          <w:sz w:val="24"/>
        </w:rPr>
        <w:t xml:space="preserve">that </w:t>
      </w:r>
      <w:r w:rsidRPr="004455BF">
        <w:rPr>
          <w:rFonts w:ascii="Times New Roman"/>
          <w:sz w:val="24"/>
        </w:rPr>
        <w:t>include</w:t>
      </w:r>
      <w:r w:rsidR="00B85E78" w:rsidRPr="004455BF">
        <w:rPr>
          <w:rFonts w:ascii="Times New Roman"/>
          <w:sz w:val="24"/>
        </w:rPr>
        <w:t xml:space="preserve"> macroeconomic indicators, fiscal sustainability, structural reform</w:t>
      </w:r>
      <w:r w:rsidRPr="004455BF">
        <w:rPr>
          <w:rFonts w:ascii="Times New Roman"/>
          <w:sz w:val="24"/>
        </w:rPr>
        <w:t xml:space="preserve"> </w:t>
      </w:r>
      <w:r w:rsidRPr="004455BF">
        <w:rPr>
          <w:rFonts w:ascii="Times New Roman"/>
          <w:sz w:val="24"/>
        </w:rPr>
        <w:t>progress</w:t>
      </w:r>
      <w:r w:rsidR="00B85E78" w:rsidRPr="004455BF">
        <w:rPr>
          <w:rFonts w:ascii="Times New Roman"/>
          <w:sz w:val="24"/>
        </w:rPr>
        <w:t>, and emerging risks.</w:t>
      </w:r>
    </w:p>
    <w:p w14:paraId="4E706308" w14:textId="77777777" w:rsidR="00B85E78" w:rsidRPr="004455BF" w:rsidRDefault="00B85E78" w:rsidP="00B85E78">
      <w:pPr>
        <w:tabs>
          <w:tab w:val="left" w:pos="8175"/>
        </w:tabs>
        <w:jc w:val="left"/>
        <w:rPr>
          <w:rFonts w:ascii="Times New Roman"/>
          <w:sz w:val="24"/>
        </w:rPr>
      </w:pPr>
    </w:p>
    <w:p w14:paraId="4893FF06" w14:textId="77777777" w:rsidR="00B85E78" w:rsidRPr="004455BF" w:rsidRDefault="00B85E78" w:rsidP="00B85E78">
      <w:pPr>
        <w:tabs>
          <w:tab w:val="left" w:pos="8175"/>
        </w:tabs>
        <w:jc w:val="left"/>
        <w:rPr>
          <w:rFonts w:ascii="Times New Roman"/>
          <w:b/>
          <w:bCs/>
          <w:sz w:val="24"/>
        </w:rPr>
      </w:pPr>
      <w:r w:rsidRPr="004455BF">
        <w:rPr>
          <w:rFonts w:ascii="Times New Roman"/>
          <w:b/>
          <w:bCs/>
          <w:sz w:val="24"/>
        </w:rPr>
        <w:t>Current Credit Ratings for Korea:</w:t>
      </w:r>
    </w:p>
    <w:p w14:paraId="393F8F93" w14:textId="77777777" w:rsidR="004455BF" w:rsidRPr="004455BF" w:rsidRDefault="004455BF" w:rsidP="00B85E78">
      <w:pPr>
        <w:tabs>
          <w:tab w:val="left" w:pos="8175"/>
        </w:tabs>
        <w:jc w:val="left"/>
        <w:rPr>
          <w:rFonts w:ascii="Times New Roman"/>
          <w:b/>
          <w:bCs/>
          <w:sz w:val="10"/>
          <w:szCs w:val="10"/>
        </w:rPr>
      </w:pPr>
    </w:p>
    <w:p w14:paraId="70AB7034" w14:textId="05D75293" w:rsidR="00B85E78" w:rsidRPr="004455BF" w:rsidRDefault="00B85E78" w:rsidP="0074618B">
      <w:pPr>
        <w:pStyle w:val="a6"/>
        <w:numPr>
          <w:ilvl w:val="0"/>
          <w:numId w:val="3"/>
        </w:numPr>
        <w:tabs>
          <w:tab w:val="left" w:pos="8175"/>
        </w:tabs>
        <w:adjustRightInd w:val="0"/>
        <w:snapToGrid w:val="0"/>
        <w:spacing w:after="0"/>
        <w:ind w:left="1083" w:hanging="442"/>
        <w:contextualSpacing w:val="0"/>
        <w:rPr>
          <w:rFonts w:ascii="Times New Roman" w:hAnsi="Times New Roman" w:cs="Times New Roman"/>
          <w:sz w:val="24"/>
        </w:rPr>
      </w:pPr>
      <w:r w:rsidRPr="004455BF">
        <w:rPr>
          <w:rFonts w:ascii="Times New Roman" w:hAnsi="Times New Roman" w:cs="Times New Roman"/>
          <w:sz w:val="24"/>
        </w:rPr>
        <w:t>S&amp;P: AA (since Aug</w:t>
      </w:r>
      <w:r w:rsidR="00324C74" w:rsidRPr="004455BF">
        <w:rPr>
          <w:rFonts w:ascii="Times New Roman" w:hAnsi="Times New Roman" w:cs="Times New Roman"/>
          <w:sz w:val="24"/>
        </w:rPr>
        <w:t>ust</w:t>
      </w:r>
      <w:r w:rsidRPr="004455BF">
        <w:rPr>
          <w:rFonts w:ascii="Times New Roman" w:hAnsi="Times New Roman" w:cs="Times New Roman"/>
          <w:sz w:val="24"/>
        </w:rPr>
        <w:t xml:space="preserve"> 2016)</w:t>
      </w:r>
    </w:p>
    <w:p w14:paraId="7BFC71B9" w14:textId="7C9E754A" w:rsidR="00B85E78" w:rsidRPr="004455BF" w:rsidRDefault="00B85E78" w:rsidP="0074618B">
      <w:pPr>
        <w:pStyle w:val="a6"/>
        <w:numPr>
          <w:ilvl w:val="0"/>
          <w:numId w:val="3"/>
        </w:numPr>
        <w:tabs>
          <w:tab w:val="left" w:pos="8175"/>
        </w:tabs>
        <w:spacing w:after="0"/>
        <w:ind w:left="1083" w:hanging="442"/>
        <w:rPr>
          <w:rFonts w:ascii="Times New Roman" w:hAnsi="Times New Roman" w:cs="Times New Roman"/>
          <w:sz w:val="24"/>
        </w:rPr>
      </w:pPr>
      <w:r w:rsidRPr="004455BF">
        <w:rPr>
          <w:rFonts w:ascii="Times New Roman" w:hAnsi="Times New Roman" w:cs="Times New Roman"/>
          <w:sz w:val="24"/>
        </w:rPr>
        <w:t>Moody’s: Aa2 (since Dec</w:t>
      </w:r>
      <w:r w:rsidR="00324C74" w:rsidRPr="004455BF">
        <w:rPr>
          <w:rFonts w:ascii="Times New Roman" w:hAnsi="Times New Roman" w:cs="Times New Roman"/>
          <w:sz w:val="24"/>
        </w:rPr>
        <w:t>ember</w:t>
      </w:r>
      <w:r w:rsidRPr="004455BF">
        <w:rPr>
          <w:rFonts w:ascii="Times New Roman" w:hAnsi="Times New Roman" w:cs="Times New Roman"/>
          <w:sz w:val="24"/>
        </w:rPr>
        <w:t xml:space="preserve"> 2015)</w:t>
      </w:r>
    </w:p>
    <w:p w14:paraId="1EA3C9B5" w14:textId="7B49A14F" w:rsidR="00B85E78" w:rsidRPr="004455BF" w:rsidRDefault="00B85E78" w:rsidP="0074618B">
      <w:pPr>
        <w:pStyle w:val="a6"/>
        <w:numPr>
          <w:ilvl w:val="0"/>
          <w:numId w:val="3"/>
        </w:numPr>
        <w:tabs>
          <w:tab w:val="left" w:pos="8175"/>
        </w:tabs>
        <w:spacing w:after="0"/>
        <w:ind w:left="1083" w:hanging="442"/>
        <w:rPr>
          <w:rFonts w:ascii="Times New Roman" w:hAnsi="Times New Roman" w:cs="Times New Roman"/>
          <w:sz w:val="24"/>
        </w:rPr>
      </w:pPr>
      <w:r w:rsidRPr="004455BF">
        <w:rPr>
          <w:rFonts w:ascii="Times New Roman" w:hAnsi="Times New Roman" w:cs="Times New Roman"/>
          <w:sz w:val="24"/>
        </w:rPr>
        <w:t>Fitch: AA- (since Sep</w:t>
      </w:r>
      <w:r w:rsidR="00324C74" w:rsidRPr="004455BF">
        <w:rPr>
          <w:rFonts w:ascii="Times New Roman" w:hAnsi="Times New Roman" w:cs="Times New Roman"/>
          <w:sz w:val="24"/>
        </w:rPr>
        <w:t>tember</w:t>
      </w:r>
      <w:r w:rsidRPr="004455BF">
        <w:rPr>
          <w:rFonts w:ascii="Times New Roman" w:hAnsi="Times New Roman" w:cs="Times New Roman"/>
          <w:sz w:val="24"/>
        </w:rPr>
        <w:t xml:space="preserve"> 2012)</w:t>
      </w:r>
    </w:p>
    <w:p w14:paraId="651B7B38" w14:textId="77777777" w:rsidR="00543CA6" w:rsidRPr="004455BF" w:rsidRDefault="00543CA6">
      <w:pPr>
        <w:rPr>
          <w:rFonts w:ascii="Times New Roman"/>
        </w:rPr>
      </w:pPr>
    </w:p>
    <w:sectPr w:rsidR="00543CA6" w:rsidRPr="004455BF" w:rsidSect="00B85E78">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82E53" w14:textId="77777777" w:rsidR="001135E9" w:rsidRDefault="001135E9">
      <w:r>
        <w:separator/>
      </w:r>
    </w:p>
  </w:endnote>
  <w:endnote w:type="continuationSeparator" w:id="0">
    <w:p w14:paraId="0FDDA0E2" w14:textId="77777777" w:rsidR="001135E9" w:rsidRDefault="00113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1104E" w14:textId="77777777" w:rsidR="00FA316C" w:rsidRDefault="00000000">
    <w:pPr>
      <w:spacing w:line="320" w:lineRule="exact"/>
      <w:jc w:val="center"/>
      <w:rPr>
        <w:rFonts w:ascii="Times New Roman"/>
        <w:b/>
        <w:color w:val="808080"/>
        <w:sz w:val="24"/>
      </w:rPr>
    </w:pPr>
    <w:r>
      <w:rPr>
        <w:rFonts w:ascii="Times New Roman"/>
        <w:b/>
        <w:color w:val="808080"/>
        <w:sz w:val="24"/>
      </w:rPr>
      <w:t xml:space="preserve">MINISTRY OF </w:t>
    </w:r>
    <w:r>
      <w:rPr>
        <w:rFonts w:ascii="Times New Roman" w:hint="eastAsia"/>
        <w:b/>
        <w:color w:val="808080"/>
        <w:sz w:val="24"/>
      </w:rPr>
      <w:t>PLANNING</w:t>
    </w:r>
    <w:r>
      <w:rPr>
        <w:rFonts w:ascii="Times New Roman"/>
        <w:b/>
        <w:color w:val="808080"/>
        <w:sz w:val="24"/>
      </w:rPr>
      <w:t xml:space="preserve"> AND </w:t>
    </w:r>
    <w:r>
      <w:rPr>
        <w:rFonts w:ascii="Times New Roman" w:hint="eastAsia"/>
        <w:b/>
        <w:color w:val="808080"/>
        <w:sz w:val="24"/>
      </w:rPr>
      <w:t>BUDGET</w:t>
    </w:r>
  </w:p>
  <w:p w14:paraId="36DB4C50" w14:textId="77777777" w:rsidR="00FA316C" w:rsidRDefault="00000000">
    <w:pPr>
      <w:spacing w:line="320" w:lineRule="exact"/>
      <w:jc w:val="center"/>
    </w:pPr>
    <w:r>
      <w:rPr>
        <w:rFonts w:ascii="Times New Roman"/>
        <w:b/>
        <w:color w:val="808080"/>
        <w:szCs w:val="20"/>
      </w:rPr>
      <w:t>www.m</w:t>
    </w:r>
    <w:r>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FBA35" w14:textId="77777777" w:rsidR="001135E9" w:rsidRDefault="001135E9">
      <w:r>
        <w:separator/>
      </w:r>
    </w:p>
  </w:footnote>
  <w:footnote w:type="continuationSeparator" w:id="0">
    <w:p w14:paraId="62E29E2E" w14:textId="77777777" w:rsidR="001135E9" w:rsidRDefault="001135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67DCA"/>
    <w:multiLevelType w:val="hybridMultilevel"/>
    <w:tmpl w:val="98A0A4FC"/>
    <w:lvl w:ilvl="0" w:tplc="1D86DED4">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4AD16AD0"/>
    <w:multiLevelType w:val="hybridMultilevel"/>
    <w:tmpl w:val="165C3154"/>
    <w:lvl w:ilvl="0" w:tplc="1D86DED4">
      <w:start w:val="1"/>
      <w:numFmt w:val="bullet"/>
      <w:lvlText w:val=""/>
      <w:lvlJc w:val="left"/>
      <w:pPr>
        <w:ind w:left="1080" w:hanging="440"/>
      </w:pPr>
      <w:rPr>
        <w:rFonts w:ascii="Wingdings" w:hAnsi="Wingdings" w:hint="default"/>
      </w:rPr>
    </w:lvl>
    <w:lvl w:ilvl="1" w:tplc="04090003" w:tentative="1">
      <w:start w:val="1"/>
      <w:numFmt w:val="bullet"/>
      <w:lvlText w:val=""/>
      <w:lvlJc w:val="left"/>
      <w:pPr>
        <w:ind w:left="1520" w:hanging="440"/>
      </w:pPr>
      <w:rPr>
        <w:rFonts w:ascii="Wingdings" w:hAnsi="Wingdings" w:hint="default"/>
      </w:rPr>
    </w:lvl>
    <w:lvl w:ilvl="2" w:tplc="04090005" w:tentative="1">
      <w:start w:val="1"/>
      <w:numFmt w:val="bullet"/>
      <w:lvlText w:val=""/>
      <w:lvlJc w:val="left"/>
      <w:pPr>
        <w:ind w:left="1960" w:hanging="440"/>
      </w:pPr>
      <w:rPr>
        <w:rFonts w:ascii="Wingdings" w:hAnsi="Wingdings" w:hint="default"/>
      </w:rPr>
    </w:lvl>
    <w:lvl w:ilvl="3" w:tplc="04090001" w:tentative="1">
      <w:start w:val="1"/>
      <w:numFmt w:val="bullet"/>
      <w:lvlText w:val=""/>
      <w:lvlJc w:val="left"/>
      <w:pPr>
        <w:ind w:left="2400" w:hanging="440"/>
      </w:pPr>
      <w:rPr>
        <w:rFonts w:ascii="Wingdings" w:hAnsi="Wingdings" w:hint="default"/>
      </w:rPr>
    </w:lvl>
    <w:lvl w:ilvl="4" w:tplc="04090003" w:tentative="1">
      <w:start w:val="1"/>
      <w:numFmt w:val="bullet"/>
      <w:lvlText w:val=""/>
      <w:lvlJc w:val="left"/>
      <w:pPr>
        <w:ind w:left="2840" w:hanging="440"/>
      </w:pPr>
      <w:rPr>
        <w:rFonts w:ascii="Wingdings" w:hAnsi="Wingdings" w:hint="default"/>
      </w:rPr>
    </w:lvl>
    <w:lvl w:ilvl="5" w:tplc="04090005" w:tentative="1">
      <w:start w:val="1"/>
      <w:numFmt w:val="bullet"/>
      <w:lvlText w:val=""/>
      <w:lvlJc w:val="left"/>
      <w:pPr>
        <w:ind w:left="3280" w:hanging="440"/>
      </w:pPr>
      <w:rPr>
        <w:rFonts w:ascii="Wingdings" w:hAnsi="Wingdings" w:hint="default"/>
      </w:rPr>
    </w:lvl>
    <w:lvl w:ilvl="6" w:tplc="04090001" w:tentative="1">
      <w:start w:val="1"/>
      <w:numFmt w:val="bullet"/>
      <w:lvlText w:val=""/>
      <w:lvlJc w:val="left"/>
      <w:pPr>
        <w:ind w:left="3720" w:hanging="440"/>
      </w:pPr>
      <w:rPr>
        <w:rFonts w:ascii="Wingdings" w:hAnsi="Wingdings" w:hint="default"/>
      </w:rPr>
    </w:lvl>
    <w:lvl w:ilvl="7" w:tplc="04090003" w:tentative="1">
      <w:start w:val="1"/>
      <w:numFmt w:val="bullet"/>
      <w:lvlText w:val=""/>
      <w:lvlJc w:val="left"/>
      <w:pPr>
        <w:ind w:left="4160" w:hanging="440"/>
      </w:pPr>
      <w:rPr>
        <w:rFonts w:ascii="Wingdings" w:hAnsi="Wingdings" w:hint="default"/>
      </w:rPr>
    </w:lvl>
    <w:lvl w:ilvl="8" w:tplc="04090005" w:tentative="1">
      <w:start w:val="1"/>
      <w:numFmt w:val="bullet"/>
      <w:lvlText w:val=""/>
      <w:lvlJc w:val="left"/>
      <w:pPr>
        <w:ind w:left="4600" w:hanging="440"/>
      </w:pPr>
      <w:rPr>
        <w:rFonts w:ascii="Wingdings" w:hAnsi="Wingdings" w:hint="default"/>
      </w:rPr>
    </w:lvl>
  </w:abstractNum>
  <w:abstractNum w:abstractNumId="2" w15:restartNumberingAfterBreak="0">
    <w:nsid w:val="5EE0772D"/>
    <w:multiLevelType w:val="hybridMultilevel"/>
    <w:tmpl w:val="CAF48778"/>
    <w:lvl w:ilvl="0" w:tplc="1D86DED4">
      <w:start w:val="1"/>
      <w:numFmt w:val="bullet"/>
      <w:lvlText w:val=""/>
      <w:lvlJc w:val="left"/>
      <w:pPr>
        <w:ind w:left="596" w:hanging="360"/>
      </w:pPr>
      <w:rPr>
        <w:rFonts w:ascii="Wingdings" w:hAnsi="Wingdings" w:hint="default"/>
      </w:rPr>
    </w:lvl>
    <w:lvl w:ilvl="1" w:tplc="FFFFFFFF" w:tentative="1">
      <w:start w:val="1"/>
      <w:numFmt w:val="bullet"/>
      <w:lvlText w:val=""/>
      <w:lvlJc w:val="left"/>
      <w:pPr>
        <w:ind w:left="1116" w:hanging="440"/>
      </w:pPr>
      <w:rPr>
        <w:rFonts w:ascii="Wingdings" w:hAnsi="Wingdings" w:hint="default"/>
      </w:rPr>
    </w:lvl>
    <w:lvl w:ilvl="2" w:tplc="FFFFFFFF" w:tentative="1">
      <w:start w:val="1"/>
      <w:numFmt w:val="bullet"/>
      <w:lvlText w:val=""/>
      <w:lvlJc w:val="left"/>
      <w:pPr>
        <w:ind w:left="1556" w:hanging="440"/>
      </w:pPr>
      <w:rPr>
        <w:rFonts w:ascii="Wingdings" w:hAnsi="Wingdings" w:hint="default"/>
      </w:rPr>
    </w:lvl>
    <w:lvl w:ilvl="3" w:tplc="FFFFFFFF" w:tentative="1">
      <w:start w:val="1"/>
      <w:numFmt w:val="bullet"/>
      <w:lvlText w:val=""/>
      <w:lvlJc w:val="left"/>
      <w:pPr>
        <w:ind w:left="1996" w:hanging="440"/>
      </w:pPr>
      <w:rPr>
        <w:rFonts w:ascii="Wingdings" w:hAnsi="Wingdings" w:hint="default"/>
      </w:rPr>
    </w:lvl>
    <w:lvl w:ilvl="4" w:tplc="FFFFFFFF" w:tentative="1">
      <w:start w:val="1"/>
      <w:numFmt w:val="bullet"/>
      <w:lvlText w:val=""/>
      <w:lvlJc w:val="left"/>
      <w:pPr>
        <w:ind w:left="2436" w:hanging="440"/>
      </w:pPr>
      <w:rPr>
        <w:rFonts w:ascii="Wingdings" w:hAnsi="Wingdings" w:hint="default"/>
      </w:rPr>
    </w:lvl>
    <w:lvl w:ilvl="5" w:tplc="FFFFFFFF" w:tentative="1">
      <w:start w:val="1"/>
      <w:numFmt w:val="bullet"/>
      <w:lvlText w:val=""/>
      <w:lvlJc w:val="left"/>
      <w:pPr>
        <w:ind w:left="2876" w:hanging="440"/>
      </w:pPr>
      <w:rPr>
        <w:rFonts w:ascii="Wingdings" w:hAnsi="Wingdings" w:hint="default"/>
      </w:rPr>
    </w:lvl>
    <w:lvl w:ilvl="6" w:tplc="FFFFFFFF" w:tentative="1">
      <w:start w:val="1"/>
      <w:numFmt w:val="bullet"/>
      <w:lvlText w:val=""/>
      <w:lvlJc w:val="left"/>
      <w:pPr>
        <w:ind w:left="3316" w:hanging="440"/>
      </w:pPr>
      <w:rPr>
        <w:rFonts w:ascii="Wingdings" w:hAnsi="Wingdings" w:hint="default"/>
      </w:rPr>
    </w:lvl>
    <w:lvl w:ilvl="7" w:tplc="FFFFFFFF" w:tentative="1">
      <w:start w:val="1"/>
      <w:numFmt w:val="bullet"/>
      <w:lvlText w:val=""/>
      <w:lvlJc w:val="left"/>
      <w:pPr>
        <w:ind w:left="3756" w:hanging="440"/>
      </w:pPr>
      <w:rPr>
        <w:rFonts w:ascii="Wingdings" w:hAnsi="Wingdings" w:hint="default"/>
      </w:rPr>
    </w:lvl>
    <w:lvl w:ilvl="8" w:tplc="FFFFFFFF" w:tentative="1">
      <w:start w:val="1"/>
      <w:numFmt w:val="bullet"/>
      <w:lvlText w:val=""/>
      <w:lvlJc w:val="left"/>
      <w:pPr>
        <w:ind w:left="4196" w:hanging="440"/>
      </w:pPr>
      <w:rPr>
        <w:rFonts w:ascii="Wingdings" w:hAnsi="Wingdings" w:hint="default"/>
      </w:rPr>
    </w:lvl>
  </w:abstractNum>
  <w:num w:numId="1" w16cid:durableId="1281376873">
    <w:abstractNumId w:val="2"/>
  </w:num>
  <w:num w:numId="2" w16cid:durableId="861354878">
    <w:abstractNumId w:val="0"/>
  </w:num>
  <w:num w:numId="3" w16cid:durableId="652176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E78"/>
    <w:rsid w:val="000D2B99"/>
    <w:rsid w:val="001135E9"/>
    <w:rsid w:val="001715AC"/>
    <w:rsid w:val="001953F9"/>
    <w:rsid w:val="00217643"/>
    <w:rsid w:val="003240B4"/>
    <w:rsid w:val="00324C74"/>
    <w:rsid w:val="0044219F"/>
    <w:rsid w:val="004455BF"/>
    <w:rsid w:val="00484C13"/>
    <w:rsid w:val="005316B6"/>
    <w:rsid w:val="00543CA6"/>
    <w:rsid w:val="00563808"/>
    <w:rsid w:val="00606797"/>
    <w:rsid w:val="006C021B"/>
    <w:rsid w:val="006D62A9"/>
    <w:rsid w:val="00707A4E"/>
    <w:rsid w:val="0073366E"/>
    <w:rsid w:val="00737A2C"/>
    <w:rsid w:val="0074618B"/>
    <w:rsid w:val="00781B79"/>
    <w:rsid w:val="00794C5F"/>
    <w:rsid w:val="008309F1"/>
    <w:rsid w:val="00881289"/>
    <w:rsid w:val="008D563E"/>
    <w:rsid w:val="008F3D0F"/>
    <w:rsid w:val="00981918"/>
    <w:rsid w:val="009D0FA6"/>
    <w:rsid w:val="009D51F8"/>
    <w:rsid w:val="00A67C29"/>
    <w:rsid w:val="00A775B6"/>
    <w:rsid w:val="00A9058C"/>
    <w:rsid w:val="00AC00BE"/>
    <w:rsid w:val="00B85E78"/>
    <w:rsid w:val="00B96EBE"/>
    <w:rsid w:val="00BD1423"/>
    <w:rsid w:val="00C139C6"/>
    <w:rsid w:val="00C20A1A"/>
    <w:rsid w:val="00C3001B"/>
    <w:rsid w:val="00C45A2A"/>
    <w:rsid w:val="00D46845"/>
    <w:rsid w:val="00DA64F2"/>
    <w:rsid w:val="00ED6F63"/>
    <w:rsid w:val="00F91C11"/>
    <w:rsid w:val="00FA316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8F894"/>
  <w15:chartTrackingRefBased/>
  <w15:docId w15:val="{94EA51F8-4B78-4924-AABF-8F9235675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5E78"/>
    <w:pPr>
      <w:widowControl w:val="0"/>
      <w:wordWrap w:val="0"/>
      <w:autoSpaceDE w:val="0"/>
      <w:autoSpaceDN w:val="0"/>
      <w:spacing w:after="0"/>
      <w:jc w:val="both"/>
    </w:pPr>
    <w:rPr>
      <w:rFonts w:ascii="바탕" w:eastAsia="바탕" w:hAnsi="Times New Roman" w:cs="Times New Roman"/>
      <w:sz w:val="20"/>
      <w14:ligatures w14:val="none"/>
    </w:rPr>
  </w:style>
  <w:style w:type="paragraph" w:styleId="1">
    <w:name w:val="heading 1"/>
    <w:basedOn w:val="a"/>
    <w:next w:val="a"/>
    <w:link w:val="1Char"/>
    <w:uiPriority w:val="9"/>
    <w:qFormat/>
    <w:rsid w:val="00B85E78"/>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Char"/>
    <w:uiPriority w:val="9"/>
    <w:semiHidden/>
    <w:unhideWhenUsed/>
    <w:qFormat/>
    <w:rsid w:val="00B85E78"/>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Char"/>
    <w:uiPriority w:val="9"/>
    <w:semiHidden/>
    <w:unhideWhenUsed/>
    <w:qFormat/>
    <w:rsid w:val="00B85E78"/>
    <w:pPr>
      <w:keepNext/>
      <w:keepLines/>
      <w:spacing w:before="160" w:after="80"/>
      <w:jc w:val="left"/>
      <w:outlineLvl w:val="2"/>
    </w:pPr>
    <w:rPr>
      <w:rFonts w:asciiTheme="majorHAnsi" w:eastAsiaTheme="majorEastAsia" w:hAnsiTheme="majorHAnsi" w:cstheme="majorBidi"/>
      <w:color w:val="000000" w:themeColor="text1"/>
      <w:sz w:val="24"/>
      <w14:ligatures w14:val="standardContextual"/>
    </w:rPr>
  </w:style>
  <w:style w:type="paragraph" w:styleId="4">
    <w:name w:val="heading 4"/>
    <w:basedOn w:val="a"/>
    <w:next w:val="a"/>
    <w:link w:val="4Char"/>
    <w:uiPriority w:val="9"/>
    <w:semiHidden/>
    <w:unhideWhenUsed/>
    <w:qFormat/>
    <w:rsid w:val="00B85E78"/>
    <w:pPr>
      <w:keepNext/>
      <w:keepLines/>
      <w:spacing w:before="80" w:after="40"/>
      <w:jc w:val="left"/>
      <w:outlineLvl w:val="3"/>
    </w:pPr>
    <w:rPr>
      <w:rFonts w:asciiTheme="majorHAnsi" w:eastAsiaTheme="majorEastAsia" w:hAnsiTheme="majorHAnsi" w:cstheme="majorBidi"/>
      <w:color w:val="000000" w:themeColor="text1"/>
      <w:sz w:val="22"/>
      <w14:ligatures w14:val="standardContextual"/>
    </w:rPr>
  </w:style>
  <w:style w:type="paragraph" w:styleId="5">
    <w:name w:val="heading 5"/>
    <w:basedOn w:val="a"/>
    <w:next w:val="a"/>
    <w:link w:val="5Char"/>
    <w:uiPriority w:val="9"/>
    <w:semiHidden/>
    <w:unhideWhenUsed/>
    <w:qFormat/>
    <w:rsid w:val="00B85E78"/>
    <w:pPr>
      <w:keepNext/>
      <w:keepLines/>
      <w:spacing w:before="80" w:after="40"/>
      <w:ind w:leftChars="100" w:left="100"/>
      <w:jc w:val="left"/>
      <w:outlineLvl w:val="4"/>
    </w:pPr>
    <w:rPr>
      <w:rFonts w:asciiTheme="majorHAnsi" w:eastAsiaTheme="majorEastAsia" w:hAnsiTheme="majorHAnsi" w:cstheme="majorBidi"/>
      <w:color w:val="000000" w:themeColor="text1"/>
      <w:sz w:val="22"/>
      <w14:ligatures w14:val="standardContextual"/>
    </w:rPr>
  </w:style>
  <w:style w:type="paragraph" w:styleId="6">
    <w:name w:val="heading 6"/>
    <w:basedOn w:val="a"/>
    <w:next w:val="a"/>
    <w:link w:val="6Char"/>
    <w:uiPriority w:val="9"/>
    <w:semiHidden/>
    <w:unhideWhenUsed/>
    <w:qFormat/>
    <w:rsid w:val="00B85E78"/>
    <w:pPr>
      <w:keepNext/>
      <w:keepLines/>
      <w:spacing w:before="80" w:after="40"/>
      <w:ind w:leftChars="200" w:left="200"/>
      <w:jc w:val="left"/>
      <w:outlineLvl w:val="5"/>
    </w:pPr>
    <w:rPr>
      <w:rFonts w:asciiTheme="majorHAnsi" w:eastAsiaTheme="majorEastAsia" w:hAnsiTheme="majorHAnsi" w:cstheme="majorBidi"/>
      <w:color w:val="000000" w:themeColor="text1"/>
      <w:sz w:val="22"/>
      <w14:ligatures w14:val="standardContextual"/>
    </w:rPr>
  </w:style>
  <w:style w:type="paragraph" w:styleId="7">
    <w:name w:val="heading 7"/>
    <w:basedOn w:val="a"/>
    <w:next w:val="a"/>
    <w:link w:val="7Char"/>
    <w:uiPriority w:val="9"/>
    <w:semiHidden/>
    <w:unhideWhenUsed/>
    <w:qFormat/>
    <w:rsid w:val="00B85E78"/>
    <w:pPr>
      <w:keepNext/>
      <w:keepLines/>
      <w:spacing w:before="80" w:after="40"/>
      <w:ind w:leftChars="300" w:left="300"/>
      <w:jc w:val="left"/>
      <w:outlineLvl w:val="6"/>
    </w:pPr>
    <w:rPr>
      <w:rFonts w:asciiTheme="majorHAnsi" w:eastAsiaTheme="majorEastAsia" w:hAnsiTheme="majorHAnsi" w:cstheme="majorBidi"/>
      <w:color w:val="000000" w:themeColor="text1"/>
      <w:sz w:val="22"/>
      <w14:ligatures w14:val="standardContextual"/>
    </w:rPr>
  </w:style>
  <w:style w:type="paragraph" w:styleId="8">
    <w:name w:val="heading 8"/>
    <w:basedOn w:val="a"/>
    <w:next w:val="a"/>
    <w:link w:val="8Char"/>
    <w:uiPriority w:val="9"/>
    <w:semiHidden/>
    <w:unhideWhenUsed/>
    <w:qFormat/>
    <w:rsid w:val="00B85E78"/>
    <w:pPr>
      <w:keepNext/>
      <w:keepLines/>
      <w:spacing w:before="80" w:after="40"/>
      <w:ind w:leftChars="400" w:left="400"/>
      <w:jc w:val="left"/>
      <w:outlineLvl w:val="7"/>
    </w:pPr>
    <w:rPr>
      <w:rFonts w:asciiTheme="majorHAnsi" w:eastAsiaTheme="majorEastAsia" w:hAnsiTheme="majorHAnsi" w:cstheme="majorBidi"/>
      <w:color w:val="000000" w:themeColor="text1"/>
      <w:sz w:val="22"/>
      <w14:ligatures w14:val="standardContextual"/>
    </w:rPr>
  </w:style>
  <w:style w:type="paragraph" w:styleId="9">
    <w:name w:val="heading 9"/>
    <w:basedOn w:val="a"/>
    <w:next w:val="a"/>
    <w:link w:val="9Char"/>
    <w:uiPriority w:val="9"/>
    <w:semiHidden/>
    <w:unhideWhenUsed/>
    <w:qFormat/>
    <w:rsid w:val="00B85E78"/>
    <w:pPr>
      <w:keepNext/>
      <w:keepLines/>
      <w:spacing w:before="80" w:after="40"/>
      <w:ind w:leftChars="500" w:left="500"/>
      <w:jc w:val="left"/>
      <w:outlineLvl w:val="8"/>
    </w:pPr>
    <w:rPr>
      <w:rFonts w:asciiTheme="majorHAnsi" w:eastAsiaTheme="majorEastAsia" w:hAnsiTheme="majorHAnsi" w:cstheme="majorBidi"/>
      <w:color w:val="000000" w:themeColor="text1"/>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B85E78"/>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B85E78"/>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B85E78"/>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B85E78"/>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B85E78"/>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B85E78"/>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B85E78"/>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B85E78"/>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B85E78"/>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B85E78"/>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Char">
    <w:name w:val="제목 Char"/>
    <w:basedOn w:val="a0"/>
    <w:link w:val="a3"/>
    <w:uiPriority w:val="10"/>
    <w:rsid w:val="00B85E7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85E78"/>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Char0">
    <w:name w:val="부제 Char"/>
    <w:basedOn w:val="a0"/>
    <w:link w:val="a4"/>
    <w:uiPriority w:val="11"/>
    <w:rsid w:val="00B85E78"/>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B85E78"/>
    <w:pPr>
      <w:spacing w:before="160" w:after="160"/>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Char1">
    <w:name w:val="인용 Char"/>
    <w:basedOn w:val="a0"/>
    <w:link w:val="a5"/>
    <w:uiPriority w:val="29"/>
    <w:rsid w:val="00B85E78"/>
    <w:rPr>
      <w:i/>
      <w:iCs/>
      <w:color w:val="404040" w:themeColor="text1" w:themeTint="BF"/>
    </w:rPr>
  </w:style>
  <w:style w:type="paragraph" w:styleId="a6">
    <w:name w:val="List Paragraph"/>
    <w:basedOn w:val="a"/>
    <w:uiPriority w:val="34"/>
    <w:qFormat/>
    <w:rsid w:val="00B85E78"/>
    <w:pPr>
      <w:spacing w:after="160"/>
      <w:ind w:left="720"/>
      <w:contextualSpacing/>
      <w:jc w:val="left"/>
    </w:pPr>
    <w:rPr>
      <w:rFonts w:asciiTheme="minorHAnsi" w:eastAsiaTheme="minorEastAsia" w:hAnsiTheme="minorHAnsi" w:cstheme="minorBidi"/>
      <w:sz w:val="22"/>
      <w14:ligatures w14:val="standardContextual"/>
    </w:rPr>
  </w:style>
  <w:style w:type="character" w:styleId="a7">
    <w:name w:val="Intense Emphasis"/>
    <w:basedOn w:val="a0"/>
    <w:uiPriority w:val="21"/>
    <w:qFormat/>
    <w:rsid w:val="00B85E78"/>
    <w:rPr>
      <w:i/>
      <w:iCs/>
      <w:color w:val="0F4761" w:themeColor="accent1" w:themeShade="BF"/>
    </w:rPr>
  </w:style>
  <w:style w:type="paragraph" w:styleId="a8">
    <w:name w:val="Intense Quote"/>
    <w:basedOn w:val="a"/>
    <w:next w:val="a"/>
    <w:link w:val="Char2"/>
    <w:uiPriority w:val="30"/>
    <w:qFormat/>
    <w:rsid w:val="00B85E7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 w:val="22"/>
      <w14:ligatures w14:val="standardContextual"/>
    </w:rPr>
  </w:style>
  <w:style w:type="character" w:customStyle="1" w:styleId="Char2">
    <w:name w:val="강한 인용 Char"/>
    <w:basedOn w:val="a0"/>
    <w:link w:val="a8"/>
    <w:uiPriority w:val="30"/>
    <w:rsid w:val="00B85E78"/>
    <w:rPr>
      <w:i/>
      <w:iCs/>
      <w:color w:val="0F4761" w:themeColor="accent1" w:themeShade="BF"/>
    </w:rPr>
  </w:style>
  <w:style w:type="character" w:styleId="a9">
    <w:name w:val="Intense Reference"/>
    <w:basedOn w:val="a0"/>
    <w:uiPriority w:val="32"/>
    <w:qFormat/>
    <w:rsid w:val="00B85E78"/>
    <w:rPr>
      <w:b/>
      <w:bCs/>
      <w:smallCaps/>
      <w:color w:val="0F4761" w:themeColor="accent1" w:themeShade="BF"/>
      <w:spacing w:val="5"/>
    </w:rPr>
  </w:style>
  <w:style w:type="paragraph" w:styleId="aa">
    <w:name w:val="header"/>
    <w:basedOn w:val="a"/>
    <w:link w:val="Char3"/>
    <w:uiPriority w:val="99"/>
    <w:unhideWhenUsed/>
    <w:rsid w:val="00D46845"/>
    <w:pPr>
      <w:tabs>
        <w:tab w:val="center" w:pos="4513"/>
        <w:tab w:val="right" w:pos="9026"/>
      </w:tabs>
      <w:snapToGrid w:val="0"/>
    </w:pPr>
  </w:style>
  <w:style w:type="character" w:customStyle="1" w:styleId="Char3">
    <w:name w:val="머리글 Char"/>
    <w:basedOn w:val="a0"/>
    <w:link w:val="aa"/>
    <w:uiPriority w:val="99"/>
    <w:rsid w:val="00D46845"/>
    <w:rPr>
      <w:rFonts w:ascii="바탕" w:eastAsia="바탕" w:hAnsi="Times New Roman" w:cs="Times New Roman"/>
      <w:sz w:val="20"/>
      <w14:ligatures w14:val="none"/>
    </w:rPr>
  </w:style>
  <w:style w:type="paragraph" w:styleId="ab">
    <w:name w:val="footer"/>
    <w:basedOn w:val="a"/>
    <w:link w:val="Char4"/>
    <w:uiPriority w:val="99"/>
    <w:unhideWhenUsed/>
    <w:rsid w:val="00D46845"/>
    <w:pPr>
      <w:tabs>
        <w:tab w:val="center" w:pos="4513"/>
        <w:tab w:val="right" w:pos="9026"/>
      </w:tabs>
      <w:snapToGrid w:val="0"/>
    </w:pPr>
  </w:style>
  <w:style w:type="character" w:customStyle="1" w:styleId="Char4">
    <w:name w:val="바닥글 Char"/>
    <w:basedOn w:val="a0"/>
    <w:link w:val="ab"/>
    <w:uiPriority w:val="99"/>
    <w:rsid w:val="00D46845"/>
    <w:rPr>
      <w:rFonts w:ascii="바탕" w:eastAsia="바탕" w:hAnsi="Times New Roman" w:cs="Times New Roman"/>
      <w:sz w:val="20"/>
      <w14:ligatures w14:val="none"/>
    </w:rPr>
  </w:style>
  <w:style w:type="character" w:styleId="ac">
    <w:name w:val="Hyperlink"/>
    <w:basedOn w:val="a0"/>
    <w:uiPriority w:val="99"/>
    <w:unhideWhenUsed/>
    <w:rsid w:val="00D468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tria@korea.k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2</Pages>
  <Words>704</Words>
  <Characters>4018</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cp:lastPrinted>2026-03-05T07:06:00Z</cp:lastPrinted>
  <dcterms:created xsi:type="dcterms:W3CDTF">2026-02-26T07:05:00Z</dcterms:created>
  <dcterms:modified xsi:type="dcterms:W3CDTF">2026-03-05T07:22:00Z</dcterms:modified>
</cp:coreProperties>
</file>